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b/>
          <w:bCs/>
          <w:color w:val="auto"/>
          <w:spacing w:val="80"/>
          <w:sz w:val="72"/>
          <w:szCs w:val="72"/>
          <w:highlight w:val="none"/>
        </w:rPr>
      </w:pPr>
      <w:r>
        <w:rPr>
          <w:rFonts w:hint="eastAsia" w:ascii="宋体" w:hAnsi="宋体"/>
          <w:b/>
          <w:bCs/>
          <w:color w:val="auto"/>
          <w:spacing w:val="80"/>
          <w:sz w:val="72"/>
          <w:szCs w:val="72"/>
          <w:highlight w:val="none"/>
        </w:rPr>
      </w:r>
      <w:r/>
    </w:p>
    <w:p>
      <w:pPr>
        <w:jc w:val="center"/>
        <w:spacing w:before="120" w:after="120" w:line="360" w:lineRule="auto"/>
        <w:rPr>
          <w:rFonts w:ascii="宋体" w:hAnsi="宋体"/>
          <w:color w:val="auto"/>
          <w:sz w:val="72"/>
          <w:szCs w:val="72"/>
          <w:highlight w:val="none"/>
        </w:rPr>
      </w:pPr>
      <w:r>
        <w:rPr>
          <w:rFonts w:hint="eastAsia" w:ascii="宋体" w:hAnsi="宋体"/>
          <w:b/>
          <w:bCs/>
          <w:color w:val="auto"/>
          <w:spacing w:val="80"/>
          <w:sz w:val="72"/>
          <w:szCs w:val="72"/>
          <w:highlight w:val="none"/>
        </w:rPr>
        <w:t xml:space="preserve">连云港市政府采购</w:t>
      </w:r>
      <w:r/>
    </w:p>
    <w:p>
      <w:pPr>
        <w:jc w:val="center"/>
        <w:spacing w:before="120" w:after="120" w:line="360" w:lineRule="auto"/>
        <w:rPr>
          <w:rFonts w:ascii="宋体" w:hAnsi="宋体"/>
          <w:b/>
          <w:color w:val="auto"/>
          <w:sz w:val="52"/>
          <w:szCs w:val="52"/>
          <w:highlight w:val="none"/>
        </w:rPr>
      </w:pPr>
      <w:r>
        <w:rPr>
          <w:rFonts w:ascii="宋体" w:hAnsi="宋体"/>
          <w:b/>
          <w:color w:val="auto"/>
          <w:sz w:val="52"/>
          <w:szCs w:val="52"/>
          <w:highlight w:val="none"/>
        </w:rPr>
      </w:r>
      <w:r/>
    </w:p>
    <w:p>
      <w:pPr>
        <w:jc w:val="center"/>
        <w:spacing w:before="120" w:after="120" w:line="360" w:lineRule="auto"/>
        <w:rPr>
          <w:rFonts w:ascii="宋体" w:hAnsi="宋体"/>
          <w:b/>
          <w:color w:val="auto"/>
          <w:sz w:val="52"/>
          <w:szCs w:val="52"/>
          <w:highlight w:val="none"/>
        </w:rPr>
      </w:pPr>
      <w:r>
        <w:rPr>
          <w:rFonts w:ascii="宋体" w:hAnsi="宋体"/>
          <w:b/>
          <w:color w:val="auto"/>
          <w:sz w:val="52"/>
          <w:szCs w:val="52"/>
          <w:highlight w:val="none"/>
        </w:rPr>
      </w:r>
      <w:r/>
    </w:p>
    <w:p>
      <w:pPr>
        <w:jc w:val="center"/>
        <w:spacing w:before="120" w:after="120" w:line="360" w:lineRule="auto"/>
        <w:rPr>
          <w:rFonts w:ascii="宋体" w:hAnsi="宋体"/>
          <w:b/>
          <w:bCs/>
          <w:color w:val="auto"/>
          <w:sz w:val="72"/>
          <w:szCs w:val="72"/>
          <w:highlight w:val="none"/>
        </w:rPr>
        <w:outlineLvl w:val="0"/>
      </w:pPr>
      <w:r/>
      <w:bookmarkStart w:id="0" w:name="_Toc24613"/>
      <w:r>
        <w:rPr>
          <w:rFonts w:hint="eastAsia" w:ascii="宋体" w:hAnsi="宋体"/>
          <w:b/>
          <w:bCs/>
          <w:color w:val="auto"/>
          <w:sz w:val="72"/>
          <w:szCs w:val="72"/>
          <w:highlight w:val="none"/>
        </w:rPr>
        <w:t xml:space="preserve">竞争性磋商文件</w:t>
      </w:r>
      <w:bookmarkEnd w:id="0"/>
      <w:r/>
      <w:r/>
    </w:p>
    <w:p>
      <w:pPr>
        <w:jc w:val="left"/>
        <w:spacing w:before="120" w:after="120"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before="120" w:after="120" w:line="360" w:lineRule="auto"/>
        <w:rPr>
          <w:rFonts w:ascii="宋体" w:hAnsi="宋体"/>
          <w:b/>
          <w:bCs/>
          <w:color w:val="auto"/>
          <w:sz w:val="32"/>
          <w:szCs w:val="32"/>
          <w:highlight w:val="none"/>
        </w:rPr>
      </w:pPr>
      <w:r>
        <w:rPr>
          <w:rFonts w:ascii="宋体" w:hAnsi="宋体"/>
          <w:b/>
          <w:bCs/>
          <w:color w:val="auto"/>
          <w:sz w:val="32"/>
          <w:szCs w:val="32"/>
          <w:highlight w:val="none"/>
        </w:rPr>
      </w:r>
      <w:r/>
    </w:p>
    <w:p>
      <w:pPr>
        <w:ind w:left="2947" w:hanging="1401"/>
        <w:jc w:val="left"/>
        <w:spacing w:before="120" w:after="120" w:line="360" w:lineRule="auto"/>
        <w:rPr>
          <w:rFonts w:hint="eastAsia" w:ascii="宋体" w:hAnsi="宋体" w:eastAsia="宋体"/>
          <w:b/>
          <w:bCs/>
          <w:color w:val="auto"/>
          <w:sz w:val="32"/>
          <w:szCs w:val="24"/>
          <w:highlight w:val="none"/>
          <w:lang w:eastAsia="zh-CN"/>
        </w:rPr>
        <w:outlineLvl w:val="0"/>
      </w:pPr>
      <w:r/>
      <w:bookmarkStart w:id="1" w:name="_Toc10719"/>
      <w:r>
        <w:rPr>
          <w:rFonts w:hint="eastAsia" w:ascii="宋体" w:hAnsi="宋体"/>
          <w:b/>
          <w:bCs/>
          <w:color w:val="auto"/>
          <w:sz w:val="32"/>
          <w:szCs w:val="24"/>
          <w:highlight w:val="none"/>
        </w:rPr>
        <w:t xml:space="preserve">项目</w:t>
      </w:r>
      <w:r>
        <w:rPr>
          <w:rFonts w:ascii="宋体" w:hAnsi="宋体"/>
          <w:b/>
          <w:bCs/>
          <w:color w:val="auto"/>
          <w:sz w:val="32"/>
          <w:szCs w:val="24"/>
          <w:highlight w:val="none"/>
        </w:rPr>
        <w:t xml:space="preserve">名称：</w:t>
      </w:r>
      <w:bookmarkEnd w:id="1"/>
      <w:r/>
      <w:bookmarkStart w:id="2" w:name="_Toc512"/>
      <w:r>
        <w:rPr>
          <w:rFonts w:hint="eastAsia" w:ascii="宋体" w:hAnsi="宋体"/>
          <w:b/>
          <w:bCs/>
          <w:color w:val="auto"/>
          <w:sz w:val="32"/>
          <w:szCs w:val="24"/>
          <w:highlight w:val="none"/>
          <w:lang w:eastAsia="zh-CN"/>
        </w:rPr>
        <w:t xml:space="preserve">连云港市“十五五”港口发展规划（非专门面向中小企业）</w:t>
      </w:r>
      <w:r/>
    </w:p>
    <w:p>
      <w:pPr>
        <w:ind w:left="2947" w:hanging="1401"/>
        <w:jc w:val="left"/>
        <w:spacing w:before="120" w:after="120" w:line="360" w:lineRule="auto"/>
        <w:rPr>
          <w:rFonts w:hint="default" w:ascii="宋体" w:hAnsi="宋体" w:eastAsia="宋体"/>
          <w:b/>
          <w:bCs/>
          <w:color w:val="auto"/>
          <w:sz w:val="32"/>
          <w:szCs w:val="24"/>
          <w:highlight w:val="none"/>
          <w:u w:val="single"/>
          <w:lang w:val="en-US" w:eastAsia="zh-CN"/>
        </w:rPr>
        <w:outlineLvl w:val="0"/>
      </w:pPr>
      <w:r>
        <w:rPr>
          <w:rFonts w:hint="eastAsia" w:ascii="宋体" w:hAnsi="宋体"/>
          <w:b/>
          <w:bCs/>
          <w:color w:val="auto"/>
          <w:sz w:val="32"/>
          <w:szCs w:val="24"/>
          <w:highlight w:val="none"/>
        </w:rPr>
        <w:t xml:space="preserve">项目编号：</w:t>
      </w:r>
      <w:bookmarkEnd w:id="2"/>
      <w:r>
        <w:rPr>
          <w:rFonts w:hint="eastAsia" w:ascii="宋体" w:hAnsi="宋体"/>
          <w:b/>
          <w:bCs/>
          <w:color w:val="auto"/>
          <w:sz w:val="32"/>
          <w:szCs w:val="24"/>
          <w:highlight w:val="none"/>
        </w:rPr>
        <w:t xml:space="preserve">JSZC-320700-RHHH-C2025-0146</w:t>
      </w:r>
      <w:r/>
    </w:p>
    <w:p>
      <w:pPr>
        <w:jc w:val="center"/>
        <w:spacing w:before="120" w:after="120" w:line="360" w:lineRule="auto"/>
        <w:rPr>
          <w:rFonts w:ascii="宋体" w:hAnsi="宋体"/>
          <w:b/>
          <w:bCs/>
          <w:color w:val="auto"/>
          <w:sz w:val="32"/>
          <w:szCs w:val="24"/>
          <w:highlight w:val="none"/>
        </w:rPr>
      </w:pPr>
      <w:r>
        <w:rPr>
          <w:rFonts w:ascii="宋体" w:hAnsi="宋体"/>
          <w:b/>
          <w:bCs/>
          <w:color w:val="auto"/>
          <w:sz w:val="32"/>
          <w:szCs w:val="24"/>
          <w:highlight w:val="none"/>
        </w:rPr>
      </w:r>
      <w:r/>
    </w:p>
    <w:p>
      <w:pPr>
        <w:ind w:firstLine="1600"/>
        <w:jc w:val="left"/>
        <w:spacing w:before="120" w:after="120" w:line="360" w:lineRule="auto"/>
        <w:rPr>
          <w:rFonts w:ascii="宋体" w:hAnsi="宋体"/>
          <w:bCs/>
          <w:color w:val="auto"/>
          <w:sz w:val="32"/>
          <w:szCs w:val="24"/>
          <w:highlight w:val="none"/>
        </w:rPr>
      </w:pPr>
      <w:r>
        <w:rPr>
          <w:rFonts w:hint="eastAsia" w:ascii="宋体" w:hAnsi="宋体"/>
          <w:bCs/>
          <w:color w:val="auto"/>
          <w:sz w:val="32"/>
          <w:szCs w:val="24"/>
          <w:highlight w:val="none"/>
        </w:rPr>
        <w:t xml:space="preserve">采   购   人：连云港市交通运输局</w:t>
      </w:r>
      <w:r/>
    </w:p>
    <w:p>
      <w:pPr>
        <w:ind w:firstLine="1600"/>
        <w:jc w:val="both"/>
        <w:spacing w:before="120" w:after="120" w:line="360" w:lineRule="auto"/>
        <w:rPr>
          <w:rFonts w:hint="eastAsia" w:ascii="宋体" w:hAnsi="宋体"/>
          <w:bCs/>
          <w:color w:val="auto"/>
          <w:sz w:val="32"/>
          <w:szCs w:val="24"/>
          <w:highlight w:val="none"/>
          <w:lang w:val="en-US" w:eastAsia="zh-CN"/>
        </w:rPr>
      </w:pPr>
      <w:r>
        <w:rPr>
          <w:rFonts w:hint="eastAsia" w:ascii="宋体" w:hAnsi="宋体"/>
          <w:bCs/>
          <w:color w:val="auto"/>
          <w:sz w:val="32"/>
          <w:szCs w:val="24"/>
          <w:highlight w:val="none"/>
        </w:rPr>
        <w:t xml:space="preserve">采购代理机构：江苏仁禾中衡工程咨询房地产估价有限公司</w:t>
      </w:r>
      <w:r/>
    </w:p>
    <w:p>
      <w:pPr>
        <w:jc w:val="center"/>
        <w:spacing w:before="120" w:after="120" w:line="360" w:lineRule="auto"/>
        <w:rPr>
          <w:rFonts w:ascii="Arial" w:hAnsi="Arial"/>
          <w:color w:val="auto"/>
          <w:sz w:val="24"/>
          <w:szCs w:val="24"/>
          <w:highlight w:val="none"/>
          <w:u w:val="single"/>
        </w:rPr>
      </w:pPr>
      <w:r>
        <w:rPr>
          <w:rFonts w:hint="eastAsia" w:ascii="宋体" w:hAnsi="宋体"/>
          <w:bCs/>
          <w:color w:val="auto"/>
          <w:sz w:val="32"/>
          <w:szCs w:val="24"/>
          <w:highlight w:val="none"/>
        </w:rPr>
        <w:t xml:space="preserve">202</w:t>
      </w:r>
      <w:r>
        <w:rPr>
          <w:rFonts w:hint="eastAsia" w:ascii="宋体" w:hAnsi="宋体"/>
          <w:bCs/>
          <w:color w:val="auto"/>
          <w:sz w:val="32"/>
          <w:szCs w:val="24"/>
          <w:highlight w:val="none"/>
          <w:lang w:val="en-US" w:eastAsia="zh-CN"/>
        </w:rPr>
        <w:t xml:space="preserve">5</w:t>
      </w:r>
      <w:r>
        <w:rPr>
          <w:rFonts w:hint="eastAsia" w:ascii="宋体" w:hAnsi="宋体"/>
          <w:bCs/>
          <w:color w:val="auto"/>
          <w:sz w:val="32"/>
          <w:szCs w:val="24"/>
          <w:highlight w:val="none"/>
        </w:rPr>
        <w:t xml:space="preserve">年</w:t>
      </w:r>
      <w:r>
        <w:rPr>
          <w:rFonts w:hint="eastAsia" w:ascii="宋体" w:hAnsi="宋体"/>
          <w:bCs/>
          <w:color w:val="auto"/>
          <w:sz w:val="32"/>
          <w:szCs w:val="24"/>
          <w:highlight w:val="none"/>
          <w:lang w:val="en-US" w:eastAsia="zh-CN"/>
        </w:rPr>
        <w:t xml:space="preserve">12</w:t>
      </w:r>
      <w:r>
        <w:rPr>
          <w:rFonts w:hint="eastAsia" w:ascii="宋体" w:hAnsi="宋体"/>
          <w:bCs/>
          <w:color w:val="auto"/>
          <w:sz w:val="32"/>
          <w:szCs w:val="24"/>
          <w:highlight w:val="none"/>
        </w:rPr>
        <w:t xml:space="preserve">月</w:t>
      </w:r>
      <w:r>
        <w:rPr>
          <w:rFonts w:hint="eastAsia" w:ascii="Arial" w:hAnsi="Arial"/>
          <w:color w:val="auto"/>
          <w:sz w:val="24"/>
          <w:szCs w:val="24"/>
          <w:highlight w:val="none"/>
        </w:rPr>
        <w:t xml:space="preserve">       </w:t>
      </w:r>
      <w:r/>
    </w:p>
    <w:p>
      <w:pPr>
        <w:jc w:val="center"/>
        <w:spacing w:line="480" w:lineRule="auto"/>
        <w:rPr>
          <w:rFonts w:ascii="黑体" w:hAnsi="Arial" w:eastAsia="黑体"/>
          <w:b/>
          <w:color w:val="auto"/>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3" w:name="_Toc17893"/>
      <w:r/>
      <w:bookmarkStart w:id="4" w:name="_Toc120614210"/>
      <w:r/>
      <w:bookmarkStart w:id="5" w:name="_Toc523127445"/>
      <w:r/>
      <w:bookmarkStart w:id="6" w:name="_Toc16938516"/>
      <w:r/>
      <w:bookmarkStart w:id="7" w:name="_Toc479757206"/>
      <w:r/>
      <w:bookmarkStart w:id="8" w:name="_Toc20823272"/>
      <w:r/>
      <w:bookmarkStart w:id="9" w:name="_Toc513029200"/>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bookmarkEnd w:id="3"/>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jc w:val="center"/>
        <w:rPr>
          <w:color w:val="auto"/>
          <w:highlight w:val="none"/>
        </w:rPr>
      </w:pPr>
      <w:r>
        <w:rPr>
          <w:color w:val="auto"/>
          <w:highlight w:val="none"/>
        </w:rPr>
      </w:r>
      <w:r/>
    </w:p>
    <w:p>
      <w:pPr>
        <w:pStyle w:val="1013"/>
        <w:tabs>
          <w:tab w:val="right" w:pos="8953" w:leader="dot"/>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TOC \o "1-1" \h \u </w:instrText>
      </w:r>
      <w:r>
        <w:rPr>
          <w:rFonts w:hint="eastAsia"/>
          <w:color w:val="auto"/>
          <w:szCs w:val="21"/>
          <w:highlight w:val="none"/>
        </w:rPr>
        <w:fldChar w:fldCharType="separate"/>
      </w:r>
      <w:r/>
    </w:p>
    <w:p>
      <w:pPr>
        <w:pStyle w:val="1013"/>
        <w:spacing w:line="480" w:lineRule="auto"/>
        <w:tabs>
          <w:tab w:val="right" w:pos="8953" w:leader="dot"/>
        </w:tabs>
        <w:rPr>
          <w:color w:val="auto"/>
          <w:sz w:val="28"/>
          <w:szCs w:val="28"/>
          <w:highlight w:val="none"/>
        </w:rPr>
      </w:pPr>
      <w:r>
        <w:rPr>
          <w:color w:val="auto"/>
          <w:highlight w:val="none"/>
        </w:rPr>
        <w:fldChar w:fldCharType="begin"/>
      </w:r>
      <w:r>
        <w:rPr>
          <w:color w:val="auto"/>
          <w:highlight w:val="none"/>
        </w:rPr>
        <w:instrText xml:space="preserve"> HYPERLINK \l "_Toc4300" </w:instrText>
      </w:r>
      <w:r>
        <w:rPr>
          <w:color w:val="auto"/>
          <w:highlight w:val="none"/>
        </w:rPr>
        <w:fldChar w:fldCharType="separate"/>
      </w:r>
      <w:r>
        <w:rPr>
          <w:rFonts w:hint="eastAsia" w:ascii="黑体" w:eastAsia="黑体"/>
          <w:color w:val="auto"/>
          <w:sz w:val="28"/>
          <w:szCs w:val="72"/>
          <w:highlight w:val="none"/>
        </w:rPr>
        <w:t xml:space="preserve">第一章  磋商邀请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_Toc4300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sz w:val="28"/>
          <w:szCs w:val="28"/>
          <w:highlight w:val="none"/>
        </w:rPr>
        <w:fldChar w:fldCharType="end"/>
      </w:r>
      <w:r/>
    </w:p>
    <w:p>
      <w:pPr>
        <w:pStyle w:val="1013"/>
        <w:spacing w:line="480" w:lineRule="auto"/>
        <w:tabs>
          <w:tab w:val="right" w:pos="8953" w:leader="dot"/>
        </w:tabs>
        <w:rPr>
          <w:color w:val="auto"/>
          <w:sz w:val="28"/>
          <w:szCs w:val="28"/>
          <w:highlight w:val="none"/>
        </w:rPr>
      </w:pPr>
      <w:r>
        <w:rPr>
          <w:color w:val="auto"/>
          <w:highlight w:val="none"/>
        </w:rPr>
        <w:fldChar w:fldCharType="begin"/>
      </w:r>
      <w:r>
        <w:rPr>
          <w:color w:val="auto"/>
          <w:highlight w:val="none"/>
        </w:rPr>
        <w:instrText xml:space="preserve"> HYPERLINK \l "_Toc14848" </w:instrText>
      </w:r>
      <w:r>
        <w:rPr>
          <w:color w:val="auto"/>
          <w:highlight w:val="none"/>
        </w:rPr>
        <w:fldChar w:fldCharType="separate"/>
      </w:r>
      <w:r>
        <w:rPr>
          <w:rFonts w:hint="eastAsia" w:ascii="黑体" w:hAnsi="Arial" w:eastAsia="黑体" w:cs="Arial"/>
          <w:bCs/>
          <w:color w:val="auto"/>
          <w:sz w:val="28"/>
          <w:szCs w:val="72"/>
          <w:highlight w:val="none"/>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_Toc14848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color w:val="auto"/>
          <w:sz w:val="28"/>
          <w:szCs w:val="28"/>
          <w:highlight w:val="none"/>
        </w:rPr>
        <w:fldChar w:fldCharType="end"/>
      </w:r>
      <w:r/>
    </w:p>
    <w:p>
      <w:pPr>
        <w:pStyle w:val="1013"/>
        <w:spacing w:line="480" w:lineRule="auto"/>
        <w:tabs>
          <w:tab w:val="right" w:pos="8953" w:leader="dot"/>
        </w:tabs>
        <w:rPr>
          <w:color w:val="auto"/>
          <w:sz w:val="28"/>
          <w:szCs w:val="28"/>
          <w:highlight w:val="none"/>
        </w:rPr>
      </w:pPr>
      <w:r>
        <w:rPr>
          <w:color w:val="auto"/>
          <w:highlight w:val="none"/>
        </w:rPr>
        <w:fldChar w:fldCharType="begin"/>
      </w:r>
      <w:r>
        <w:rPr>
          <w:color w:val="auto"/>
          <w:highlight w:val="none"/>
        </w:rPr>
        <w:instrText xml:space="preserve"> HYPERLINK \l "_Toc30618" </w:instrText>
      </w:r>
      <w:r>
        <w:rPr>
          <w:color w:val="auto"/>
          <w:highlight w:val="none"/>
        </w:rPr>
        <w:fldChar w:fldCharType="separate"/>
      </w:r>
      <w:r>
        <w:rPr>
          <w:rFonts w:hint="eastAsia" w:ascii="黑体" w:eastAsia="黑体"/>
          <w:bCs/>
          <w:color w:val="auto"/>
          <w:sz w:val="28"/>
          <w:szCs w:val="44"/>
          <w:highlight w:val="none"/>
        </w:rPr>
        <w:t xml:space="preserve">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_Toc30618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color w:val="auto"/>
          <w:sz w:val="28"/>
          <w:szCs w:val="28"/>
          <w:highlight w:val="none"/>
        </w:rPr>
        <w:fldChar w:fldCharType="end"/>
      </w:r>
      <w:r/>
    </w:p>
    <w:p>
      <w:pPr>
        <w:pStyle w:val="1013"/>
        <w:spacing w:line="480" w:lineRule="auto"/>
        <w:tabs>
          <w:tab w:val="right" w:pos="8953" w:leader="dot"/>
        </w:tabs>
        <w:rPr>
          <w:color w:val="auto"/>
          <w:sz w:val="28"/>
          <w:szCs w:val="28"/>
          <w:highlight w:val="none"/>
        </w:rPr>
      </w:pPr>
      <w:r>
        <w:rPr>
          <w:color w:val="auto"/>
          <w:highlight w:val="none"/>
        </w:rPr>
        <w:fldChar w:fldCharType="begin"/>
      </w:r>
      <w:r>
        <w:rPr>
          <w:color w:val="auto"/>
          <w:highlight w:val="none"/>
        </w:rPr>
        <w:instrText xml:space="preserve"> HYPERLINK \l "_Toc20062" </w:instrText>
      </w:r>
      <w:r>
        <w:rPr>
          <w:color w:val="auto"/>
          <w:highlight w:val="none"/>
        </w:rPr>
        <w:fldChar w:fldCharType="separate"/>
      </w:r>
      <w:r>
        <w:rPr>
          <w:rFonts w:hint="eastAsia" w:ascii="黑体" w:hAnsi="Courier New" w:eastAsia="黑体" w:cs="Courier New"/>
          <w:bCs/>
          <w:color w:val="auto"/>
          <w:sz w:val="28"/>
          <w:szCs w:val="32"/>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_Toc20062 \h </w:instrText>
      </w:r>
      <w:r>
        <w:rPr>
          <w:color w:val="auto"/>
          <w:sz w:val="28"/>
          <w:szCs w:val="28"/>
          <w:highlight w:val="none"/>
        </w:rPr>
        <w:fldChar w:fldCharType="separate"/>
      </w:r>
      <w:r>
        <w:rPr>
          <w:color w:val="auto"/>
          <w:sz w:val="28"/>
          <w:szCs w:val="28"/>
          <w:highlight w:val="none"/>
        </w:rPr>
        <w:t xml:space="preserve">28</w:t>
      </w:r>
      <w:r>
        <w:rPr>
          <w:color w:val="auto"/>
          <w:sz w:val="28"/>
          <w:szCs w:val="28"/>
          <w:highlight w:val="none"/>
        </w:rPr>
        <w:fldChar w:fldCharType="end"/>
      </w:r>
      <w:r>
        <w:rPr>
          <w:color w:val="auto"/>
          <w:sz w:val="28"/>
          <w:szCs w:val="28"/>
          <w:highlight w:val="none"/>
        </w:rPr>
        <w:fldChar w:fldCharType="end"/>
      </w:r>
      <w:r/>
    </w:p>
    <w:p>
      <w:pPr>
        <w:pStyle w:val="1013"/>
        <w:spacing w:line="480" w:lineRule="auto"/>
        <w:tabs>
          <w:tab w:val="right" w:pos="8953" w:leader="dot"/>
        </w:tabs>
        <w:rPr>
          <w:color w:val="auto"/>
          <w:sz w:val="28"/>
          <w:szCs w:val="28"/>
          <w:highlight w:val="none"/>
        </w:rPr>
      </w:pPr>
      <w:r>
        <w:rPr>
          <w:color w:val="auto"/>
          <w:highlight w:val="none"/>
        </w:rPr>
        <w:fldChar w:fldCharType="begin"/>
      </w:r>
      <w:r>
        <w:rPr>
          <w:color w:val="auto"/>
          <w:highlight w:val="none"/>
        </w:rPr>
        <w:instrText xml:space="preserve"> HYPERLINK \l "_Toc10703" </w:instrText>
      </w:r>
      <w:r>
        <w:rPr>
          <w:color w:val="auto"/>
          <w:highlight w:val="none"/>
        </w:rPr>
        <w:fldChar w:fldCharType="separate"/>
      </w:r>
      <w:r>
        <w:rPr>
          <w:rFonts w:hint="eastAsia" w:ascii="黑体" w:eastAsia="黑体"/>
          <w:bCs/>
          <w:color w:val="auto"/>
          <w:sz w:val="28"/>
          <w:szCs w:val="44"/>
          <w:highlight w:val="none"/>
        </w:rPr>
        <w:t xml:space="preserve">第五章  评审方法与评审标准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_Toc10703 \h </w:instrText>
      </w:r>
      <w:r>
        <w:rPr>
          <w:color w:val="auto"/>
          <w:sz w:val="28"/>
          <w:szCs w:val="28"/>
          <w:highlight w:val="none"/>
        </w:rPr>
        <w:fldChar w:fldCharType="separate"/>
      </w:r>
      <w:r>
        <w:rPr>
          <w:rFonts w:hint="eastAsia"/>
          <w:color w:val="auto"/>
          <w:sz w:val="28"/>
          <w:szCs w:val="28"/>
          <w:highlight w:val="none"/>
          <w:lang w:val="en-US" w:eastAsia="zh-CN"/>
        </w:rPr>
        <w:t xml:space="preserve">33</w:t>
      </w:r>
      <w:r>
        <w:rPr>
          <w:color w:val="auto"/>
          <w:sz w:val="28"/>
          <w:szCs w:val="28"/>
          <w:highlight w:val="none"/>
        </w:rPr>
        <w:fldChar w:fldCharType="end"/>
      </w:r>
      <w:r>
        <w:rPr>
          <w:color w:val="auto"/>
          <w:sz w:val="28"/>
          <w:szCs w:val="28"/>
          <w:highlight w:val="none"/>
        </w:rPr>
        <w:fldChar w:fldCharType="end"/>
      </w:r>
      <w:r/>
    </w:p>
    <w:p>
      <w:pPr>
        <w:pStyle w:val="1013"/>
        <w:spacing w:line="480" w:lineRule="auto"/>
        <w:tabs>
          <w:tab w:val="right" w:pos="8953" w:leader="dot"/>
        </w:tabs>
        <w:rPr>
          <w:color w:val="auto"/>
          <w:highlight w:val="none"/>
        </w:rPr>
      </w:pPr>
      <w:r>
        <w:rPr>
          <w:color w:val="auto"/>
          <w:highlight w:val="none"/>
        </w:rPr>
        <w:fldChar w:fldCharType="begin"/>
      </w:r>
      <w:r>
        <w:rPr>
          <w:color w:val="auto"/>
          <w:highlight w:val="none"/>
        </w:rPr>
        <w:instrText xml:space="preserve"> HYPERLINK \l "_Toc3315" </w:instrText>
      </w:r>
      <w:r>
        <w:rPr>
          <w:color w:val="auto"/>
          <w:highlight w:val="none"/>
        </w:rPr>
        <w:fldChar w:fldCharType="separate"/>
      </w:r>
      <w:r>
        <w:rPr>
          <w:rFonts w:hint="eastAsia" w:ascii="黑体" w:eastAsia="黑体"/>
          <w:bCs/>
          <w:color w:val="auto"/>
          <w:sz w:val="28"/>
          <w:szCs w:val="44"/>
          <w:highlight w:val="none"/>
        </w:rPr>
        <w:t xml:space="preserve">第六章  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_Toc3315 \h </w:instrText>
      </w:r>
      <w:r>
        <w:rPr>
          <w:color w:val="auto"/>
          <w:sz w:val="28"/>
          <w:szCs w:val="28"/>
          <w:highlight w:val="none"/>
        </w:rPr>
        <w:fldChar w:fldCharType="separate"/>
      </w:r>
      <w:r>
        <w:rPr>
          <w:color w:val="auto"/>
          <w:sz w:val="28"/>
          <w:szCs w:val="28"/>
          <w:highlight w:val="none"/>
        </w:rPr>
        <w:t xml:space="preserve">38</w:t>
      </w:r>
      <w:r>
        <w:rPr>
          <w:color w:val="auto"/>
          <w:sz w:val="28"/>
          <w:szCs w:val="28"/>
          <w:highlight w:val="none"/>
        </w:rPr>
        <w:fldChar w:fldCharType="end"/>
      </w:r>
      <w:r>
        <w:rPr>
          <w:color w:val="auto"/>
          <w:sz w:val="28"/>
          <w:szCs w:val="28"/>
          <w:highlight w:val="none"/>
        </w:rPr>
        <w:fldChar w:fldCharType="end"/>
      </w:r>
      <w:r/>
    </w:p>
    <w:p>
      <w:pPr>
        <w:rPr>
          <w:color w:val="auto"/>
          <w:szCs w:val="21"/>
          <w:highlight w:val="none"/>
        </w:rPr>
      </w:pPr>
      <w:r>
        <w:rPr>
          <w:rFonts w:hint="eastAsia"/>
          <w:color w:val="auto"/>
          <w:szCs w:val="21"/>
          <w:highlight w:val="none"/>
        </w:rPr>
        <w:fldChar w:fldCharType="end"/>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rPr>
          <w:rFonts w:ascii="黑体" w:eastAsia="黑体"/>
          <w:bCs/>
          <w:color w:val="auto"/>
          <w:sz w:val="44"/>
          <w:szCs w:val="44"/>
          <w:highlight w:val="none"/>
        </w:rPr>
        <w:outlineLvl w:val="0"/>
      </w:pPr>
      <w:r/>
      <w:bookmarkStart w:id="10" w:name="_Toc4300"/>
      <w:r>
        <w:rPr>
          <w:rFonts w:hint="eastAsia" w:ascii="黑体" w:eastAsia="黑体"/>
          <w:color w:val="auto"/>
          <w:sz w:val="44"/>
          <w:szCs w:val="44"/>
          <w:highlight w:val="none"/>
        </w:rPr>
        <w:br w:type="page" w:clear="all"/>
      </w:r>
      <w:r>
        <w:rPr>
          <w:rFonts w:hint="eastAsia" w:ascii="黑体" w:eastAsia="黑体"/>
          <w:color w:val="auto"/>
          <w:sz w:val="44"/>
          <w:szCs w:val="44"/>
          <w:highlight w:val="none"/>
        </w:rPr>
        <w:t xml:space="preserve">第一章  </w:t>
      </w:r>
      <w:bookmarkEnd w:id="4"/>
      <w:r>
        <w:rPr>
          <w:rFonts w:hint="eastAsia" w:ascii="黑体" w:eastAsia="黑体"/>
          <w:color w:val="auto"/>
          <w:sz w:val="44"/>
          <w:szCs w:val="44"/>
          <w:highlight w:val="none"/>
        </w:rPr>
        <w:t xml:space="preserve">磋商邀请</w:t>
      </w:r>
      <w:bookmarkEnd w:id="10"/>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s="宋体"/>
          <w:color w:val="auto"/>
          <w:sz w:val="24"/>
          <w:szCs w:val="28"/>
          <w:highlight w:val="none"/>
          <w:u w:val="single"/>
        </w:rPr>
        <w:t xml:space="preserve">连云港市交通运输局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rPr>
        <w:t xml:space="preserve">江苏仁禾中衡工程咨询房地产估价有限公司</w:t>
      </w:r>
      <w:r>
        <w:rPr>
          <w:rFonts w:hint="eastAsia" w:ascii="宋体" w:hAnsi="宋体"/>
          <w:color w:val="auto"/>
          <w:sz w:val="24"/>
          <w:szCs w:val="24"/>
          <w:highlight w:val="none"/>
        </w:rPr>
        <w:t xml:space="preserve">就[</w:t>
      </w:r>
      <w:r>
        <w:rPr>
          <w:rFonts w:hint="eastAsia" w:ascii="宋体" w:hAnsi="宋体"/>
          <w:color w:val="auto"/>
          <w:sz w:val="24"/>
          <w:szCs w:val="28"/>
          <w:highlight w:val="none"/>
          <w:u w:val="single"/>
          <w:lang w:eastAsia="zh-CN"/>
        </w:rPr>
        <w:t xml:space="preserve">连云港市“十五五”港口发展规划（非专门面向中小企业）</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val="en-US" w:eastAsia="zh-CN"/>
        </w:rPr>
        <w:t xml:space="preserve"> JSZC-320700-RHHH-C2025-0146</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])项目进行竞争性磋商采购，欢迎符合条件的供应商参加磋商。</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8"/>
          <w:highlight w:val="none"/>
          <w:u w:val="single"/>
          <w:lang w:eastAsia="zh-CN"/>
        </w:rPr>
        <w:t xml:space="preserve">连云港市“十五五”港口发展规划（非专门面向中小企业）</w:t>
      </w:r>
      <w:r>
        <w:rPr>
          <w:rFonts w:ascii="宋体" w:hAnsi="宋体"/>
          <w:color w:val="auto"/>
          <w:sz w:val="24"/>
          <w:szCs w:val="24"/>
          <w:highlight w:val="none"/>
          <w:u w:val="single"/>
        </w:rPr>
        <w:t xml:space="preserve">)</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5</w:t>
      </w: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12</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19</w:t>
      </w:r>
      <w:r>
        <w:rPr>
          <w:rFonts w:hint="eastAsia" w:ascii="宋体" w:hAnsi="宋体"/>
          <w:bCs/>
          <w:color w:val="auto"/>
          <w:sz w:val="24"/>
          <w:szCs w:val="24"/>
          <w:highlight w:val="none"/>
          <w:u w:val="single"/>
        </w:rPr>
        <w:t xml:space="preserve">日 </w:t>
      </w:r>
      <w:r>
        <w:rPr>
          <w:rFonts w:hint="eastAsia" w:ascii="宋体" w:hAnsi="宋体"/>
          <w:bCs/>
          <w:color w:val="auto"/>
          <w:sz w:val="24"/>
          <w:szCs w:val="24"/>
          <w:highlight w:val="none"/>
          <w:u w:val="single"/>
          <w:lang w:val="en-US" w:eastAsia="zh-CN"/>
        </w:rPr>
        <w:t xml:space="preserve">15</w:t>
      </w:r>
      <w:r>
        <w:rPr>
          <w:rFonts w:hint="eastAsia" w:ascii="宋体" w:hAnsi="宋体"/>
          <w:bCs/>
          <w:color w:val="auto"/>
          <w:sz w:val="24"/>
          <w:szCs w:val="24"/>
          <w:highlight w:val="none"/>
          <w:u w:val="single"/>
        </w:rPr>
        <w:t xml:space="preserve"> 点 00 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line="360" w:lineRule="auto"/>
        <w:rPr>
          <w:b/>
          <w:bCs/>
          <w:color w:val="auto"/>
          <w:sz w:val="32"/>
          <w:szCs w:val="32"/>
          <w:highlight w:val="none"/>
        </w:rPr>
        <w:outlineLvl w:val="2"/>
      </w:pPr>
      <w:r/>
      <w:bookmarkStart w:id="11" w:name="_Toc35393621"/>
      <w:r/>
      <w:bookmarkStart w:id="12" w:name="_Toc38985263"/>
      <w:r/>
      <w:bookmarkStart w:id="13" w:name="_Toc35393790"/>
      <w:r/>
      <w:bookmarkStart w:id="14" w:name="_Toc28359079"/>
      <w:r/>
      <w:bookmarkStart w:id="15" w:name="_Toc28359002"/>
      <w:r/>
      <w:bookmarkStart w:id="16" w:name="_Hlk24379207"/>
      <w:r>
        <w:rPr>
          <w:rFonts w:hint="eastAsia"/>
          <w:b/>
          <w:bCs/>
          <w:color w:val="auto"/>
          <w:sz w:val="32"/>
          <w:szCs w:val="32"/>
          <w:highlight w:val="none"/>
        </w:rPr>
        <w:t xml:space="preserve">一、项目基本情况</w:t>
      </w:r>
      <w:bookmarkEnd w:id="11"/>
      <w:r/>
      <w:bookmarkEnd w:id="12"/>
      <w:r/>
      <w:bookmarkEnd w:id="13"/>
      <w:r/>
      <w:bookmarkEnd w:id="14"/>
      <w:r/>
      <w:bookmarkEnd w:id="15"/>
      <w:r/>
      <w:bookmarkStart w:id="207" w:name="_GoBack"/>
      <w:r/>
      <w:bookmarkEnd w:id="207"/>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val="en-US" w:eastAsia="zh-CN"/>
        </w:rPr>
        <w:t xml:space="preserve"> </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连云港市“十五五”港口发展规划（非专门面向中小企业）</w:t>
      </w:r>
      <w:bookmarkEnd w:id="16"/>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olor w:val="auto"/>
          <w:sz w:val="24"/>
          <w:szCs w:val="28"/>
          <w:highlight w:val="none"/>
          <w:lang w:val="en-US" w:eastAsia="zh-CN"/>
        </w:rPr>
        <w:t xml:space="preserve">60</w:t>
      </w:r>
      <w:r>
        <w:rPr>
          <w:rFonts w:hint="eastAsia" w:ascii="宋体" w:hAnsi="宋体"/>
          <w:color w:val="auto"/>
          <w:sz w:val="24"/>
          <w:szCs w:val="28"/>
          <w:highlight w:val="none"/>
        </w:rPr>
        <w:t xml:space="preserve">万元，报价超出预算金额的按无效响应处理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简介）：开展《连云港市“十五五”港口发展规划》研究，提出“十五五”期间我市港口码头泊位、公共配套设施、集疏运设施建设、航线运营开辟、海外仓建设、行业管理等方面的工作方向目标以及重点任务。</w:t>
      </w:r>
      <w:r/>
    </w:p>
    <w:p>
      <w:pPr>
        <w:ind w:firstLine="480"/>
        <w:spacing w:line="360" w:lineRule="auto"/>
        <w:rPr>
          <w:rFonts w:ascii="宋体" w:hAnsi="宋体"/>
          <w:color w:val="auto"/>
          <w:sz w:val="24"/>
          <w:szCs w:val="28"/>
          <w:highlight w:val="none"/>
        </w:rPr>
      </w:pPr>
      <w:r>
        <w:rPr>
          <w:rFonts w:hint="eastAsia" w:ascii="宋体" w:hAnsi="宋体"/>
          <w:color w:val="auto"/>
          <w:sz w:val="24"/>
          <w:szCs w:val="24"/>
          <w:highlight w:val="none"/>
        </w:rPr>
        <w:t xml:space="preserve">5.</w:t>
      </w:r>
      <w:r>
        <w:rPr>
          <w:rFonts w:hint="eastAsia" w:ascii="宋体" w:hAnsi="宋体"/>
          <w:color w:val="auto"/>
          <w:sz w:val="24"/>
          <w:szCs w:val="28"/>
          <w:highlight w:val="none"/>
        </w:rPr>
        <w:t xml:space="preserve">合同履行期限（服务期限）</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自合同签订之日起</w:t>
      </w:r>
      <w:r>
        <w:rPr>
          <w:rFonts w:hint="eastAsia" w:ascii="宋体" w:hAnsi="宋体"/>
          <w:color w:val="auto"/>
          <w:sz w:val="24"/>
          <w:szCs w:val="24"/>
          <w:highlight w:val="none"/>
          <w:lang w:val="en-US" w:eastAsia="zh-CN"/>
        </w:rPr>
        <w:t xml:space="preserve">2年，届时，如未完成，按照甲方要求顺延，直至完成合同约定的工作内容</w:t>
      </w:r>
      <w:r>
        <w:rPr>
          <w:rFonts w:hint="eastAsia" w:ascii="宋体" w:hAnsi="宋体"/>
          <w:bCs/>
          <w:color w:val="auto"/>
          <w:sz w:val="24"/>
          <w:szCs w:val="24"/>
          <w:highlight w:val="none"/>
        </w:rPr>
        <w:t xml:space="preserve">。</w:t>
      </w:r>
      <w:r/>
    </w:p>
    <w:p>
      <w:pPr>
        <w:ind w:firstLine="498"/>
        <w:keepLines/>
        <w:keepNext/>
        <w:spacing w:line="360" w:lineRule="auto"/>
        <w:rPr>
          <w:b/>
          <w:bCs/>
          <w:color w:val="auto"/>
          <w:sz w:val="32"/>
          <w:szCs w:val="32"/>
          <w:highlight w:val="none"/>
        </w:rPr>
        <w:outlineLvl w:val="2"/>
      </w:pPr>
      <w:r/>
      <w:bookmarkStart w:id="17" w:name="_Toc28359080"/>
      <w:r/>
      <w:bookmarkStart w:id="18" w:name="_Toc28359003"/>
      <w:r/>
      <w:bookmarkStart w:id="19" w:name="_Toc38985264"/>
      <w:r/>
      <w:bookmarkStart w:id="20" w:name="_Toc35393622"/>
      <w:r/>
      <w:bookmarkStart w:id="21" w:name="_Toc35393791"/>
      <w:r>
        <w:rPr>
          <w:rFonts w:hint="eastAsia"/>
          <w:b/>
          <w:bCs/>
          <w:color w:val="auto"/>
          <w:sz w:val="32"/>
          <w:szCs w:val="32"/>
          <w:highlight w:val="none"/>
        </w:rPr>
        <w:t xml:space="preserve">二、申请人的资格要求：</w:t>
      </w:r>
      <w:bookmarkEnd w:id="17"/>
      <w:r/>
      <w:bookmarkEnd w:id="18"/>
      <w:r/>
      <w:bookmarkEnd w:id="19"/>
      <w:r/>
      <w:bookmarkEnd w:id="20"/>
      <w:r/>
      <w:bookmarkEnd w:id="21"/>
      <w:r/>
      <w:r/>
    </w:p>
    <w:p>
      <w:pPr>
        <w:ind w:firstLine="480"/>
        <w:spacing w:line="360" w:lineRule="auto"/>
        <w:rPr>
          <w:rFonts w:ascii="宋体" w:hAnsi="宋体"/>
          <w:color w:val="auto"/>
          <w:sz w:val="24"/>
          <w:szCs w:val="24"/>
          <w:highlight w:val="none"/>
        </w:rPr>
      </w:pPr>
      <w:r/>
      <w:bookmarkStart w:id="22" w:name="_Toc28359081"/>
      <w:r/>
      <w:bookmarkStart w:id="23" w:name="_Toc35393623"/>
      <w:r/>
      <w:bookmarkStart w:id="24" w:name="_Toc38985265"/>
      <w:r/>
      <w:bookmarkStart w:id="25" w:name="_Toc28359004"/>
      <w:r/>
      <w:bookmarkStart w:id="26" w:name="_Toc35393792"/>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（1）法人或者其他组织的营业执照等证明文件，自然人的身份证明；</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w:t>
      </w:r>
      <w:r>
        <w:rPr>
          <w:rFonts w:hint="eastAsia" w:ascii="宋体" w:hAnsi="宋体"/>
          <w:color w:val="auto"/>
          <w:sz w:val="24"/>
          <w:szCs w:val="28"/>
          <w:highlight w:val="none"/>
          <w:lang w:val="en-US" w:eastAsia="zh-CN"/>
        </w:rPr>
        <w:t xml:space="preserve">上一</w:t>
      </w:r>
      <w:r>
        <w:rPr>
          <w:rFonts w:hint="eastAsia" w:ascii="宋体" w:hAnsi="宋体"/>
          <w:color w:val="auto"/>
          <w:sz w:val="24"/>
          <w:szCs w:val="28"/>
          <w:highlight w:val="none"/>
        </w:rPr>
        <w:t xml:space="preserve">年度</w:t>
      </w:r>
      <w:r>
        <w:rPr>
          <w:rFonts w:hint="eastAsia" w:ascii="宋体" w:hAnsi="宋体"/>
          <w:color w:val="auto"/>
          <w:sz w:val="24"/>
          <w:szCs w:val="28"/>
          <w:highlight w:val="none"/>
          <w:lang w:eastAsia="zh-CN"/>
        </w:rPr>
        <w:t xml:space="preserve">的</w:t>
      </w:r>
      <w:r>
        <w:rPr>
          <w:rFonts w:hint="eastAsia" w:ascii="宋体" w:hAnsi="宋体"/>
          <w:color w:val="auto"/>
          <w:sz w:val="24"/>
          <w:szCs w:val="28"/>
          <w:highlight w:val="none"/>
        </w:rPr>
        <w:t xml:space="preserve">财务状况报告（成立不满一个年度的不需提供）；</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（3）依法缴纳税收和社会保障资金的相关证明材料；</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（4）具备履行合同所必需的设备和专业技术能力的声明及证明材料；</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（5）参加政府采购活动前三年内在经营活动中没有重大违法记录的书面声明。</w:t>
      </w:r>
      <w:r/>
    </w:p>
    <w:p>
      <w:pPr>
        <w:ind w:firstLine="480"/>
        <w:spacing w:line="360" w:lineRule="auto"/>
        <w:rPr>
          <w:rFonts w:ascii="宋体" w:hAnsi="宋体"/>
          <w:color w:val="auto"/>
          <w:sz w:val="24"/>
          <w:szCs w:val="24"/>
          <w:highlight w:val="none"/>
        </w:rPr>
      </w:pPr>
      <w:r>
        <w:rPr>
          <w:rFonts w:hint="eastAsia" w:ascii="宋体" w:hAnsi="宋体"/>
          <w:color w:val="auto"/>
          <w:sz w:val="24"/>
          <w:szCs w:val="28"/>
          <w:highlight w:val="none"/>
        </w:rPr>
        <w:t xml:space="preserve">根据连财购〔2023〕4号文件精神，第（2）、（3）项可以提供《财务状况报告及税收、社会保障资金缴纳情况承诺函》，详见磋商文件第六章 竞争性磋商响应文件格式。</w:t>
      </w:r>
      <w:r/>
    </w:p>
    <w:p>
      <w:pPr>
        <w:ind w:firstLine="480"/>
        <w:spacing w:line="360" w:lineRule="auto"/>
        <w:rPr>
          <w:rFonts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3.落实政府采购政策需满足的资格要求：无</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4.本项目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 xml:space="preserve">联合体参与磋商（接受/不接受）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ind w:firstLine="498"/>
        <w:keepLines/>
        <w:keepNext/>
        <w:spacing w:line="360" w:lineRule="auto"/>
        <w:rPr>
          <w:b/>
          <w:bCs/>
          <w:color w:val="auto"/>
          <w:sz w:val="32"/>
          <w:szCs w:val="32"/>
          <w:highlight w:val="none"/>
        </w:rPr>
        <w:outlineLvl w:val="2"/>
      </w:pPr>
      <w:r>
        <w:rPr>
          <w:rFonts w:hint="eastAsia"/>
          <w:b/>
          <w:bCs/>
          <w:color w:val="auto"/>
          <w:sz w:val="32"/>
          <w:szCs w:val="32"/>
          <w:highlight w:val="none"/>
        </w:rPr>
        <w:t xml:space="preserve">三、获取</w:t>
      </w:r>
      <w:bookmarkEnd w:id="22"/>
      <w:r/>
      <w:bookmarkEnd w:id="23"/>
      <w:r/>
      <w:bookmarkEnd w:id="24"/>
      <w:r/>
      <w:bookmarkEnd w:id="25"/>
      <w:r/>
      <w:bookmarkEnd w:id="26"/>
      <w:r>
        <w:rPr>
          <w:rFonts w:hint="eastAsia"/>
          <w:b/>
          <w:bCs/>
          <w:color w:val="auto"/>
          <w:sz w:val="32"/>
          <w:szCs w:val="32"/>
          <w:highlight w:val="none"/>
        </w:rPr>
        <w:t xml:space="preserve">磋商文件</w:t>
      </w:r>
      <w:r/>
    </w:p>
    <w:p>
      <w:pPr>
        <w:ind w:firstLine="540"/>
        <w:spacing w:line="360" w:lineRule="auto"/>
        <w:rPr>
          <w:rFonts w:ascii="宋体" w:hAnsi="宋体" w:cs="宋体"/>
          <w:b/>
          <w:color w:val="auto"/>
          <w:sz w:val="24"/>
          <w:szCs w:val="24"/>
          <w:highlight w:val="none"/>
        </w:rPr>
      </w:pPr>
      <w:r/>
      <w:bookmarkStart w:id="27" w:name="_Toc28359082"/>
      <w:r/>
      <w:bookmarkStart w:id="28" w:name="_Toc28359005"/>
      <w:r/>
      <w:bookmarkStart w:id="29" w:name="_Toc35393793"/>
      <w:r/>
      <w:bookmarkStart w:id="30" w:name="_Toc38985266"/>
      <w:r/>
      <w:bookmarkStart w:id="31" w:name="_Toc35393624"/>
      <w:r>
        <w:rPr>
          <w:rFonts w:hint="eastAsia" w:ascii="宋体" w:hAnsi="宋体" w:cs="宋体"/>
          <w:color w:val="auto"/>
          <w:sz w:val="24"/>
          <w:szCs w:val="24"/>
          <w:highlight w:val="none"/>
        </w:rPr>
        <w:t xml:space="preserve">1.时间：</w:t>
      </w:r>
      <w:r>
        <w:rPr>
          <w:rFonts w:hint="eastAsia" w:ascii="宋体" w:hAnsi="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5</w:t>
      </w:r>
      <w:r>
        <w:rPr>
          <w:rFonts w:hint="eastAsia" w:ascii="宋体" w:hAnsi="宋体" w:cs="宋体"/>
          <w:color w:val="auto"/>
          <w:sz w:val="24"/>
          <w:szCs w:val="28"/>
          <w:highlight w:val="none"/>
        </w:rPr>
        <w:t xml:space="preserve">年 </w:t>
      </w:r>
      <w:r>
        <w:rPr>
          <w:rFonts w:hint="eastAsia" w:ascii="宋体" w:hAnsi="宋体" w:cs="宋体"/>
          <w:color w:val="auto"/>
          <w:sz w:val="24"/>
          <w:szCs w:val="28"/>
          <w:highlight w:val="none"/>
          <w:lang w:val="en-US" w:eastAsia="zh-CN"/>
        </w:rPr>
        <w:t xml:space="preserve">12</w:t>
      </w:r>
      <w:r>
        <w:rPr>
          <w:rFonts w:hint="eastAsia" w:ascii="宋体" w:hAnsi="宋体" w:cs="宋体"/>
          <w:color w:val="auto"/>
          <w:sz w:val="24"/>
          <w:szCs w:val="28"/>
          <w:highlight w:val="none"/>
        </w:rPr>
        <w:t xml:space="preserve"> 月 4</w:t>
      </w:r>
      <w:r>
        <w:rPr>
          <w:rFonts w:hint="eastAsia" w:ascii="宋体" w:hAnsi="宋体" w:cs="宋体"/>
          <w:color w:val="auto"/>
          <w:sz w:val="24"/>
          <w:szCs w:val="28"/>
          <w:highlight w:val="none"/>
        </w:rPr>
        <w:t xml:space="preserve"> 日至202</w:t>
      </w:r>
      <w:r>
        <w:rPr>
          <w:rFonts w:hint="eastAsia" w:ascii="宋体" w:hAnsi="宋体" w:cs="宋体"/>
          <w:color w:val="auto"/>
          <w:sz w:val="24"/>
          <w:szCs w:val="28"/>
          <w:highlight w:val="none"/>
          <w:lang w:val="en-US" w:eastAsia="zh-CN"/>
        </w:rPr>
        <w:t xml:space="preserve">5</w:t>
      </w:r>
      <w:r>
        <w:rPr>
          <w:rFonts w:hint="eastAsia" w:ascii="宋体" w:hAnsi="宋体" w:cs="宋体"/>
          <w:color w:val="auto"/>
          <w:sz w:val="24"/>
          <w:szCs w:val="28"/>
          <w:highlight w:val="none"/>
        </w:rPr>
        <w:t xml:space="preserve">年 </w:t>
      </w:r>
      <w:r>
        <w:rPr>
          <w:rFonts w:hint="eastAsia" w:ascii="宋体" w:hAnsi="宋体" w:cs="宋体"/>
          <w:color w:val="auto"/>
          <w:sz w:val="24"/>
          <w:szCs w:val="28"/>
          <w:highlight w:val="none"/>
          <w:lang w:val="en-US" w:eastAsia="zh-CN"/>
        </w:rPr>
        <w:t xml:space="preserve">12</w:t>
      </w:r>
      <w:r>
        <w:rPr>
          <w:rFonts w:hint="eastAsia" w:ascii="宋体" w:hAnsi="宋体" w:cs="宋体"/>
          <w:color w:val="auto"/>
          <w:sz w:val="24"/>
          <w:szCs w:val="28"/>
          <w:highlight w:val="none"/>
        </w:rPr>
        <w:t xml:space="preserve">月 </w:t>
      </w:r>
      <w:r>
        <w:rPr>
          <w:rFonts w:hint="eastAsia" w:ascii="宋体" w:hAnsi="宋体" w:cs="宋体"/>
          <w:color w:val="auto"/>
          <w:sz w:val="24"/>
          <w:szCs w:val="28"/>
          <w:highlight w:val="none"/>
          <w:lang w:val="en-US" w:eastAsia="zh-CN"/>
        </w:rPr>
        <w:t xml:space="preserve">12</w:t>
      </w:r>
      <w:r>
        <w:rPr>
          <w:rFonts w:hint="eastAsia" w:ascii="宋体" w:hAnsi="宋体" w:cs="宋体"/>
          <w:color w:val="auto"/>
          <w:sz w:val="24"/>
          <w:szCs w:val="28"/>
          <w:highlight w:val="none"/>
        </w:rPr>
        <w:t xml:space="preserve"> 日23时59分止</w:t>
      </w:r>
      <w:r>
        <w:rPr>
          <w:rFonts w:hint="eastAsia" w:ascii="宋体" w:hAnsi="宋体" w:cs="宋体"/>
          <w:color w:val="auto"/>
          <w:sz w:val="24"/>
          <w:szCs w:val="24"/>
          <w:highlight w:val="none"/>
        </w:rPr>
        <w:t xml:space="preserve">。</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2.方式：在“江苏政府采购网”（“苏采云系统”http://jszfcg.jsczt.cn/）自行免费下载</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文件。</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（1）潜在供应商访问电子招标投标交易平台的网络地址和方法：</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①登录http://jszfcg.jsczt.cn/ ，或进入江苏政府采购网，点击“苏采云”进入系统。</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③潜在供应商访问“苏采云”系统的网络地址和方法:“苏采云”系统的网址:http://jszfcg.jsczt.cn/。</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⑤采购文件(后缀名为“.kedt”)、供应商操作手册及政府采购客户端工具可通过“苏采云”系统--已报名项目--报名详情页面内相应链接进行下载。</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⑥招标代理机构(采购代理机构)将数据电文形式的采购文件加载至“苏采云”系统，供潜在供应商下载或者查阅。</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⑦请潜在投标单位提前安装相应的控件(详见《江苏省政府采购管理交易系统(苏采云)供应商操作手册&gt;)并使用谷歌浏览器登录“苏采云”系统参与不见面开评标。</w:t>
      </w:r>
      <w:r/>
    </w:p>
    <w:p>
      <w:pPr>
        <w:ind w:firstLine="498"/>
        <w:keepLines/>
        <w:keepNext/>
        <w:spacing w:line="360" w:lineRule="auto"/>
        <w:rPr>
          <w:b/>
          <w:bCs/>
          <w:color w:val="auto"/>
          <w:sz w:val="32"/>
          <w:szCs w:val="32"/>
          <w:highlight w:val="none"/>
        </w:rPr>
        <w:outlineLvl w:val="2"/>
      </w:pPr>
      <w:r>
        <w:rPr>
          <w:rFonts w:hint="eastAsia"/>
          <w:b/>
          <w:bCs/>
          <w:color w:val="auto"/>
          <w:sz w:val="32"/>
          <w:szCs w:val="32"/>
          <w:highlight w:val="none"/>
        </w:rPr>
        <w:t xml:space="preserve">四、提交</w:t>
      </w:r>
      <w:bookmarkEnd w:id="27"/>
      <w:r/>
      <w:bookmarkEnd w:id="28"/>
      <w:r>
        <w:rPr>
          <w:rFonts w:hint="eastAsia"/>
          <w:b/>
          <w:bCs/>
          <w:color w:val="auto"/>
          <w:sz w:val="32"/>
          <w:szCs w:val="32"/>
          <w:highlight w:val="none"/>
        </w:rPr>
        <w:t xml:space="preserve">响应文件截止时间</w:t>
      </w:r>
      <w:bookmarkEnd w:id="29"/>
      <w:r/>
      <w:bookmarkEnd w:id="30"/>
      <w:r/>
      <w:bookmarkEnd w:id="31"/>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1. 202</w:t>
      </w:r>
      <w:r>
        <w:rPr>
          <w:rFonts w:hint="eastAsia" w:ascii="宋体" w:hAnsi="宋体"/>
          <w:bCs/>
          <w:color w:val="auto"/>
          <w:sz w:val="24"/>
          <w:szCs w:val="24"/>
          <w:highlight w:val="none"/>
          <w:u w:val="single"/>
          <w:lang w:val="en-US" w:eastAsia="zh-CN"/>
        </w:rPr>
        <w:t xml:space="preserve">5</w:t>
      </w:r>
      <w:r>
        <w:rPr>
          <w:rFonts w:hint="eastAsia" w:ascii="宋体" w:hAnsi="宋体"/>
          <w:bCs/>
          <w:color w:val="auto"/>
          <w:sz w:val="24"/>
          <w:szCs w:val="24"/>
          <w:highlight w:val="none"/>
          <w:u w:val="single"/>
        </w:rPr>
        <w:t xml:space="preserve">年 </w:t>
      </w:r>
      <w:r>
        <w:rPr>
          <w:rFonts w:hint="eastAsia" w:ascii="宋体" w:hAnsi="宋体"/>
          <w:bCs/>
          <w:color w:val="auto"/>
          <w:sz w:val="24"/>
          <w:szCs w:val="24"/>
          <w:highlight w:val="none"/>
          <w:u w:val="single"/>
          <w:lang w:val="en-US" w:eastAsia="zh-CN"/>
        </w:rPr>
        <w:t xml:space="preserve">12 </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19</w:t>
      </w:r>
      <w:r>
        <w:rPr>
          <w:rFonts w:hint="eastAsia" w:ascii="宋体" w:hAnsi="宋体"/>
          <w:bCs/>
          <w:color w:val="auto"/>
          <w:sz w:val="24"/>
          <w:szCs w:val="24"/>
          <w:highlight w:val="none"/>
          <w:u w:val="single"/>
        </w:rPr>
        <w:t xml:space="preserve">日 </w:t>
      </w:r>
      <w:r>
        <w:rPr>
          <w:rFonts w:hint="eastAsia" w:ascii="宋体" w:hAnsi="宋体"/>
          <w:bCs/>
          <w:color w:val="auto"/>
          <w:sz w:val="24"/>
          <w:szCs w:val="24"/>
          <w:highlight w:val="none"/>
          <w:u w:val="single"/>
          <w:lang w:val="en-US" w:eastAsia="zh-CN"/>
        </w:rPr>
        <w:t xml:space="preserve">15</w:t>
      </w:r>
      <w:r>
        <w:rPr>
          <w:rFonts w:hint="eastAsia" w:ascii="宋体" w:hAnsi="宋体"/>
          <w:bCs/>
          <w:color w:val="auto"/>
          <w:sz w:val="24"/>
          <w:szCs w:val="24"/>
          <w:highlight w:val="none"/>
          <w:u w:val="single"/>
        </w:rPr>
        <w:t xml:space="preserve"> 点 00 分</w:t>
      </w:r>
      <w:r>
        <w:rPr>
          <w:rFonts w:hint="eastAsia" w:ascii="宋体" w:hAnsi="宋体"/>
          <w:bCs/>
          <w:color w:val="auto"/>
          <w:sz w:val="24"/>
          <w:szCs w:val="24"/>
          <w:highlight w:val="none"/>
        </w:rPr>
        <w:t xml:space="preserve">（北京时间）。</w:t>
      </w:r>
      <w:r/>
    </w:p>
    <w:p>
      <w:pPr>
        <w:ind w:firstLine="498"/>
        <w:keepLines/>
        <w:keepNext/>
        <w:spacing w:line="360" w:lineRule="auto"/>
        <w:rPr>
          <w:b/>
          <w:bCs/>
          <w:color w:val="auto"/>
          <w:sz w:val="32"/>
          <w:szCs w:val="32"/>
          <w:highlight w:val="none"/>
        </w:rPr>
        <w:outlineLvl w:val="2"/>
      </w:pPr>
      <w:r/>
      <w:bookmarkStart w:id="32" w:name="_Toc35393794"/>
      <w:r/>
      <w:bookmarkStart w:id="33" w:name="_Toc38985267"/>
      <w:r/>
      <w:bookmarkStart w:id="34" w:name="_Toc28359084"/>
      <w:r/>
      <w:bookmarkStart w:id="35" w:name="_Toc28359007"/>
      <w:r/>
      <w:bookmarkStart w:id="36" w:name="_Toc35393625"/>
      <w:r>
        <w:rPr>
          <w:rFonts w:hint="eastAsia"/>
          <w:b/>
          <w:bCs/>
          <w:color w:val="auto"/>
          <w:sz w:val="32"/>
          <w:szCs w:val="32"/>
          <w:highlight w:val="none"/>
        </w:rPr>
        <w:t xml:space="preserve">五、公告期限</w:t>
      </w:r>
      <w:bookmarkEnd w:id="32"/>
      <w:r/>
      <w:bookmarkEnd w:id="33"/>
      <w:r/>
      <w:bookmarkEnd w:id="34"/>
      <w:r/>
      <w:bookmarkEnd w:id="35"/>
      <w:r/>
      <w:bookmarkEnd w:id="36"/>
      <w:r/>
      <w:r/>
    </w:p>
    <w:p>
      <w:pPr>
        <w:ind w:firstLine="480"/>
        <w:spacing w:line="360" w:lineRule="auto"/>
        <w:rPr>
          <w:rFonts w:ascii="宋体" w:hAnsi="宋体" w:cs="宋体"/>
          <w:color w:val="auto"/>
          <w:sz w:val="24"/>
          <w:szCs w:val="24"/>
          <w:highlight w:val="none"/>
        </w:rPr>
      </w:pPr>
      <w:r/>
      <w:bookmarkStart w:id="37" w:name="_Toc38985268"/>
      <w:r/>
      <w:bookmarkStart w:id="38" w:name="_Toc35393626"/>
      <w:r/>
      <w:bookmarkStart w:id="39" w:name="_Toc35393795"/>
      <w:r>
        <w:rPr>
          <w:rFonts w:hint="eastAsia" w:ascii="宋体" w:hAnsi="宋体" w:cs="宋体"/>
          <w:color w:val="auto"/>
          <w:sz w:val="24"/>
          <w:szCs w:val="24"/>
          <w:highlight w:val="none"/>
        </w:rPr>
        <w:t xml:space="preserve">磋商公告及磋商文件公告期限为自本公告发布之日起3个工作日。</w:t>
      </w:r>
      <w:r/>
    </w:p>
    <w:p>
      <w:pPr>
        <w:ind w:firstLine="498"/>
        <w:keepLines/>
        <w:keepNext/>
        <w:spacing w:line="360" w:lineRule="auto"/>
        <w:rPr>
          <w:b/>
          <w:bCs/>
          <w:color w:val="auto"/>
          <w:sz w:val="32"/>
          <w:szCs w:val="32"/>
          <w:highlight w:val="none"/>
        </w:rPr>
        <w:outlineLvl w:val="2"/>
      </w:pPr>
      <w:r>
        <w:rPr>
          <w:rFonts w:hint="eastAsia"/>
          <w:b/>
          <w:bCs/>
          <w:color w:val="auto"/>
          <w:sz w:val="32"/>
          <w:szCs w:val="32"/>
          <w:highlight w:val="none"/>
        </w:rPr>
        <w:t xml:space="preserve">六、其他补充事宜</w:t>
      </w:r>
      <w:bookmarkEnd w:id="37"/>
      <w:r/>
      <w:bookmarkEnd w:id="38"/>
      <w:r/>
      <w:bookmarkEnd w:id="39"/>
      <w:r/>
      <w:r/>
    </w:p>
    <w:p>
      <w:pPr>
        <w:ind w:firstLine="480"/>
        <w:spacing w:line="360" w:lineRule="auto"/>
        <w:rPr>
          <w:rFonts w:ascii="宋体" w:hAnsi="宋体" w:cs="宋体"/>
          <w:color w:val="auto"/>
          <w:sz w:val="24"/>
          <w:szCs w:val="28"/>
          <w:highlight w:val="none"/>
        </w:rPr>
      </w:pPr>
      <w:r/>
      <w:bookmarkStart w:id="40" w:name="_Toc28359085"/>
      <w:r/>
      <w:bookmarkStart w:id="41" w:name="_Toc35393796"/>
      <w:r/>
      <w:bookmarkStart w:id="42" w:name="_Toc35393627"/>
      <w:r/>
      <w:bookmarkStart w:id="43" w:name="_Toc38985269"/>
      <w:r/>
      <w:bookmarkStart w:id="44" w:name="_Toc28359008"/>
      <w:r>
        <w:rPr>
          <w:rFonts w:hint="eastAsia" w:ascii="宋体" w:hAnsi="宋体" w:cs="宋体"/>
          <w:color w:val="auto"/>
          <w:sz w:val="24"/>
          <w:szCs w:val="28"/>
          <w:highlight w:val="none"/>
        </w:rPr>
        <w:t xml:space="preserve">1.本次磋商采购不收取保证金。</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2.本磋商文件中标注★的款项为实质性响应要求和条件，如不满足将按无效响应文件处理。</w:t>
      </w:r>
      <w:r/>
    </w:p>
    <w:p>
      <w:pPr>
        <w:ind w:firstLine="498"/>
        <w:keepLines/>
        <w:keepNext/>
        <w:spacing w:line="360" w:lineRule="auto"/>
        <w:rPr>
          <w:b/>
          <w:bCs/>
          <w:color w:val="auto"/>
          <w:sz w:val="32"/>
          <w:szCs w:val="32"/>
          <w:highlight w:val="none"/>
        </w:rPr>
        <w:outlineLvl w:val="2"/>
      </w:pPr>
      <w:r>
        <w:rPr>
          <w:rFonts w:hint="eastAsia"/>
          <w:b/>
          <w:bCs/>
          <w:color w:val="auto"/>
          <w:sz w:val="32"/>
          <w:szCs w:val="32"/>
          <w:highlight w:val="none"/>
        </w:rPr>
        <w:t xml:space="preserve">七、本次磋商联系方式</w:t>
      </w:r>
      <w:bookmarkEnd w:id="40"/>
      <w:r/>
      <w:bookmarkEnd w:id="41"/>
      <w:r/>
      <w:bookmarkEnd w:id="42"/>
      <w:r/>
      <w:bookmarkEnd w:id="43"/>
      <w:r/>
      <w:bookmarkEnd w:id="44"/>
      <w:r/>
      <w:r/>
    </w:p>
    <w:p>
      <w:pPr>
        <w:jc w:val="left"/>
        <w:spacing w:line="360" w:lineRule="auto"/>
        <w:widowControl/>
        <w:rPr>
          <w:rFonts w:ascii="宋体" w:hAnsi="宋体"/>
          <w:color w:val="auto"/>
          <w:sz w:val="24"/>
          <w:szCs w:val="24"/>
          <w:highlight w:val="none"/>
        </w:rPr>
      </w:pPr>
      <w:r>
        <w:rPr>
          <w:rFonts w:hint="eastAsia" w:ascii="仿宋" w:hAnsi="仿宋" w:eastAsia="仿宋" w:cs="宋体"/>
          <w:color w:val="auto"/>
          <w:sz w:val="28"/>
          <w:szCs w:val="28"/>
          <w:highlight w:val="none"/>
        </w:rPr>
        <w:t xml:space="preserve">　　　</w:t>
      </w:r>
      <w:r>
        <w:rPr>
          <w:rFonts w:hint="eastAsia" w:ascii="宋体" w:hAnsi="宋体" w:cs="宋体"/>
          <w:color w:val="auto"/>
          <w:sz w:val="24"/>
          <w:szCs w:val="24"/>
          <w:highlight w:val="none"/>
        </w:rPr>
        <w:t xml:space="preserve">1.采购人信息</w:t>
      </w:r>
      <w:r/>
    </w:p>
    <w:p>
      <w:pPr>
        <w:ind w:left="1079" w:hanging="30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　连云港市交通运输局　</w:t>
      </w:r>
      <w:r/>
    </w:p>
    <w:p>
      <w:pPr>
        <w:ind w:left="1079" w:hanging="30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u w:val="single"/>
        </w:rPr>
        <w:t xml:space="preserve">　连云港市海州区海连东路15号　　</w:t>
      </w:r>
      <w:r/>
    </w:p>
    <w:p>
      <w:pPr>
        <w:ind w:left="1079" w:hanging="30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徐工</w:t>
      </w:r>
      <w:r>
        <w:rPr>
          <w:rFonts w:hint="eastAsia" w:ascii="宋体" w:hAnsi="宋体"/>
          <w:color w:val="auto"/>
          <w:sz w:val="24"/>
          <w:szCs w:val="24"/>
          <w:highlight w:val="none"/>
          <w:u w:val="single"/>
        </w:rPr>
        <w:t xml:space="preserve">                  </w:t>
      </w:r>
      <w:r/>
    </w:p>
    <w:p>
      <w:pPr>
        <w:ind w:left="1079" w:hanging="300"/>
        <w:jc w:val="left"/>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0518-85817173</w:t>
      </w:r>
      <w:r>
        <w:rPr>
          <w:rFonts w:hint="eastAsia" w:ascii="宋体" w:hAnsi="宋体"/>
          <w:color w:val="auto"/>
          <w:sz w:val="24"/>
          <w:szCs w:val="24"/>
          <w:highlight w:val="none"/>
          <w:u w:val="single"/>
        </w:rPr>
        <w:t xml:space="preserve">           </w:t>
      </w:r>
      <w:bookmarkStart w:id="45" w:name="_Toc28359009"/>
      <w:r/>
      <w:bookmarkStart w:id="46" w:name="_Toc28359086"/>
      <w:r/>
      <w:r/>
    </w:p>
    <w:p>
      <w:pPr>
        <w:ind w:left="1079" w:hanging="30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2.</w:t>
      </w:r>
      <w:bookmarkEnd w:id="45"/>
      <w:r/>
      <w:bookmarkEnd w:id="46"/>
      <w:r>
        <w:rPr>
          <w:rFonts w:hint="eastAsia" w:ascii="宋体" w:hAnsi="宋体" w:cs="宋体"/>
          <w:color w:val="auto"/>
          <w:sz w:val="24"/>
          <w:szCs w:val="28"/>
          <w:highlight w:val="none"/>
        </w:rPr>
        <w:t xml:space="preserve">采购代理机构信息</w:t>
      </w:r>
      <w:r/>
    </w:p>
    <w:p>
      <w:pPr>
        <w:ind w:firstLine="720"/>
        <w:spacing w:line="360" w:lineRule="auto"/>
        <w:rPr>
          <w:rFonts w:ascii="宋体" w:hAnsi="宋体"/>
          <w:color w:val="auto"/>
          <w:sz w:val="24"/>
          <w:szCs w:val="24"/>
          <w:highlight w:val="none"/>
        </w:rPr>
      </w:pPr>
      <w:r>
        <w:rPr>
          <w:rFonts w:hint="eastAsia" w:ascii="宋体" w:hAnsi="宋体" w:cs="宋体"/>
          <w:color w:val="auto"/>
          <w:sz w:val="24"/>
          <w:szCs w:val="28"/>
          <w:highlight w:val="none"/>
        </w:rPr>
        <w:t xml:space="preserve">名    称：</w:t>
      </w:r>
      <w:r>
        <w:rPr>
          <w:rFonts w:hint="eastAsia" w:ascii="宋体" w:hAnsi="宋体" w:cs="宋体"/>
          <w:color w:val="auto"/>
          <w:sz w:val="24"/>
          <w:szCs w:val="28"/>
          <w:highlight w:val="none"/>
          <w:u w:val="single"/>
        </w:rPr>
        <w:t xml:space="preserve">江苏仁禾中衡工程咨询房地产估价有限公司</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　连云港市海州区解放东路138号　</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   杨工            </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联系方式：</w:t>
      </w:r>
      <w:bookmarkStart w:id="47" w:name="_Toc28359087"/>
      <w:r/>
      <w:bookmarkStart w:id="48" w:name="_Toc28359010"/>
      <w:r>
        <w:rPr>
          <w:rFonts w:hint="eastAsia" w:ascii="宋体" w:hAnsi="宋体"/>
          <w:color w:val="auto"/>
          <w:sz w:val="24"/>
          <w:szCs w:val="24"/>
          <w:highlight w:val="none"/>
          <w:u w:val="single"/>
        </w:rPr>
        <w:t xml:space="preserve">19951884224　　</w:t>
      </w:r>
      <w:bookmarkEnd w:id="47"/>
      <w:bookmarkEnd w:id="48"/>
      <w:r/>
    </w:p>
    <w:p>
      <w:pPr>
        <w:ind w:firstLine="498"/>
        <w:keepLines/>
        <w:keepNext/>
        <w:spacing w:line="360" w:lineRule="auto"/>
        <w:rPr>
          <w:b/>
          <w:bCs/>
          <w:color w:val="auto"/>
          <w:sz w:val="32"/>
          <w:szCs w:val="32"/>
          <w:highlight w:val="none"/>
        </w:rPr>
        <w:outlineLvl w:val="2"/>
      </w:pPr>
      <w:r>
        <w:rPr>
          <w:rFonts w:hint="eastAsia"/>
          <w:b/>
          <w:bCs/>
          <w:color w:val="auto"/>
          <w:sz w:val="32"/>
          <w:szCs w:val="32"/>
          <w:highlight w:val="none"/>
        </w:rPr>
        <w:t xml:space="preserve">八、其他</w:t>
      </w:r>
      <w:r/>
    </w:p>
    <w:p>
      <w:pPr>
        <w:ind w:firstLine="480"/>
        <w:spacing w:line="360" w:lineRule="auto"/>
        <w:tabs>
          <w:tab w:val="left" w:pos="900" w:leader="none"/>
        </w:tabs>
        <w:rPr>
          <w:rFonts w:ascii="宋体" w:hAnsi="宋体"/>
          <w:bCs/>
          <w:color w:val="auto"/>
          <w:sz w:val="24"/>
          <w:szCs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bCs/>
          <w:color w:val="auto"/>
          <w:sz w:val="24"/>
          <w:szCs w:val="24"/>
          <w:highlight w:val="none"/>
        </w:rPr>
        <w:t xml:space="preserve"> 根据省财政厅《关于更换全省政府采购交易系统C 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2"/>
        <w:spacing w:line="360" w:lineRule="auto"/>
        <w:tabs>
          <w:tab w:val="left" w:pos="900" w:leader="none"/>
        </w:tabs>
        <w:rPr>
          <w:rFonts w:ascii="宋体" w:hAnsi="宋体"/>
          <w:color w:val="auto"/>
          <w:sz w:val="24"/>
          <w:szCs w:val="24"/>
          <w:highlight w:val="none"/>
        </w:rPr>
      </w:pPr>
      <w:r>
        <w:rPr>
          <w:rFonts w:hint="eastAsia" w:ascii="宋体" w:hAnsi="宋体"/>
          <w:b/>
          <w:color w:val="auto"/>
          <w:sz w:val="24"/>
          <w:szCs w:val="24"/>
          <w:highlight w:val="none"/>
        </w:rPr>
        <w:t xml:space="preserve">连云港市CA证书与电子签章办理地址：办理方式包括现场办理和线上辅助办理两种，具体渠道和办理事项请联系江苏意源连云港地区负责人。姓名：计玉芳；电话：15995237629.</w:t>
      </w:r>
      <w:r>
        <w:rPr>
          <w:rFonts w:hint="eastAsia" w:ascii="宋体" w:hAnsi="宋体"/>
          <w:bCs/>
          <w:color w:val="auto"/>
          <w:sz w:val="24"/>
          <w:szCs w:val="24"/>
          <w:highlight w:val="none"/>
        </w:rPr>
        <w:t xml:space="preserve">具体联系方式见《苏采云系统供应商操作手册》（以下简称《操作手册》））、进行注册并按《操作手册》要求制作、上传电子投标文件。</w:t>
      </w:r>
      <w:r/>
    </w:p>
    <w:p>
      <w:pPr>
        <w:ind w:right="84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 有关本次招标的事项若存在变动或修改，敬请及时关注江苏仁禾中衡工程咨询房地产估价有限公司在“江苏政府采购网”发布的更正公告。</w:t>
      </w:r>
      <w:r/>
    </w:p>
    <w:p>
      <w:pPr>
        <w:ind w:right="840"/>
        <w:rPr>
          <w:rFonts w:ascii="宋体" w:hAnsi="宋体"/>
          <w:color w:val="auto"/>
          <w:sz w:val="24"/>
          <w:szCs w:val="24"/>
          <w:highlight w:val="none"/>
        </w:rPr>
      </w:pPr>
      <w:r>
        <w:rPr>
          <w:rFonts w:ascii="宋体" w:hAnsi="宋体"/>
          <w:color w:val="auto"/>
          <w:sz w:val="24"/>
          <w:szCs w:val="24"/>
          <w:highlight w:val="none"/>
        </w:rPr>
      </w:r>
      <w:r/>
    </w:p>
    <w:p>
      <w:pPr>
        <w:ind w:right="840"/>
        <w:rPr>
          <w:rFonts w:ascii="宋体" w:hAnsi="宋体"/>
          <w:color w:val="auto"/>
          <w:sz w:val="24"/>
          <w:szCs w:val="24"/>
          <w:highlight w:val="none"/>
        </w:rPr>
      </w:pPr>
      <w:r>
        <w:rPr>
          <w:rFonts w:ascii="宋体" w:hAnsi="宋体"/>
          <w:color w:val="auto"/>
          <w:sz w:val="24"/>
          <w:szCs w:val="24"/>
          <w:highlight w:val="none"/>
        </w:rPr>
      </w:r>
      <w:r/>
    </w:p>
    <w:p>
      <w:pPr>
        <w:pStyle w:val="913"/>
        <w:rPr>
          <w:rFonts w:ascii="宋体" w:hAnsi="宋体"/>
          <w:color w:val="auto"/>
          <w:sz w:val="24"/>
          <w:szCs w:val="24"/>
          <w:highlight w:val="none"/>
        </w:rPr>
      </w:pPr>
      <w:r>
        <w:rPr>
          <w:rFonts w:ascii="宋体" w:hAnsi="宋体"/>
          <w:color w:val="auto"/>
          <w:sz w:val="24"/>
          <w:szCs w:val="24"/>
          <w:highlight w:val="none"/>
        </w:rPr>
      </w:r>
      <w:r/>
    </w:p>
    <w:p>
      <w:pPr>
        <w:pStyle w:val="74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913"/>
        <w:rPr>
          <w:rFonts w:ascii="宋体" w:hAnsi="宋体"/>
          <w:color w:val="auto"/>
          <w:sz w:val="24"/>
          <w:szCs w:val="24"/>
          <w:highlight w:val="none"/>
        </w:rPr>
      </w:pPr>
      <w:r>
        <w:rPr>
          <w:rFonts w:ascii="宋体" w:hAnsi="宋体"/>
          <w:color w:val="auto"/>
          <w:sz w:val="24"/>
          <w:szCs w:val="24"/>
          <w:highlight w:val="none"/>
        </w:rPr>
      </w:r>
      <w:r/>
    </w:p>
    <w:p>
      <w:pPr>
        <w:pStyle w:val="74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913"/>
        <w:rPr>
          <w:rFonts w:ascii="宋体" w:hAnsi="宋体"/>
          <w:color w:val="auto"/>
          <w:sz w:val="24"/>
          <w:szCs w:val="24"/>
          <w:highlight w:val="none"/>
        </w:rPr>
      </w:pPr>
      <w:r>
        <w:rPr>
          <w:rFonts w:ascii="宋体" w:hAnsi="宋体"/>
          <w:color w:val="auto"/>
          <w:sz w:val="24"/>
          <w:szCs w:val="24"/>
          <w:highlight w:val="none"/>
        </w:rPr>
      </w:r>
      <w:r/>
    </w:p>
    <w:p>
      <w:pPr>
        <w:pStyle w:val="74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913"/>
        <w:rPr>
          <w:rFonts w:ascii="宋体" w:hAnsi="宋体"/>
          <w:color w:val="auto"/>
          <w:sz w:val="24"/>
          <w:szCs w:val="24"/>
          <w:highlight w:val="none"/>
        </w:rPr>
      </w:pPr>
      <w:r>
        <w:rPr>
          <w:rFonts w:ascii="宋体" w:hAnsi="宋体"/>
          <w:color w:val="auto"/>
          <w:sz w:val="24"/>
          <w:szCs w:val="24"/>
          <w:highlight w:val="none"/>
        </w:rPr>
      </w:r>
      <w:r/>
    </w:p>
    <w:p>
      <w:pPr>
        <w:pStyle w:val="74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913"/>
        <w:rPr>
          <w:rFonts w:ascii="宋体" w:hAnsi="宋体"/>
          <w:color w:val="auto"/>
          <w:sz w:val="24"/>
          <w:szCs w:val="24"/>
          <w:highlight w:val="none"/>
        </w:rPr>
      </w:pPr>
      <w:r>
        <w:rPr>
          <w:rFonts w:ascii="宋体" w:hAnsi="宋体"/>
          <w:color w:val="auto"/>
          <w:sz w:val="24"/>
          <w:szCs w:val="24"/>
          <w:highlight w:val="none"/>
        </w:rPr>
      </w:r>
      <w:r/>
    </w:p>
    <w:p>
      <w:pPr>
        <w:pStyle w:val="74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913"/>
        <w:rPr>
          <w:rFonts w:ascii="宋体" w:hAnsi="宋体"/>
          <w:color w:val="auto"/>
          <w:sz w:val="24"/>
          <w:szCs w:val="24"/>
          <w:highlight w:val="none"/>
        </w:rPr>
      </w:pPr>
      <w:r>
        <w:rPr>
          <w:rFonts w:ascii="宋体" w:hAnsi="宋体"/>
          <w:color w:val="auto"/>
          <w:sz w:val="24"/>
          <w:szCs w:val="24"/>
          <w:highlight w:val="none"/>
        </w:rPr>
      </w:r>
      <w:r/>
    </w:p>
    <w:p>
      <w:pPr>
        <w:pStyle w:val="74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913"/>
        <w:rPr>
          <w:rFonts w:ascii="宋体" w:hAnsi="宋体"/>
          <w:color w:val="auto"/>
          <w:sz w:val="24"/>
          <w:szCs w:val="24"/>
          <w:highlight w:val="none"/>
        </w:rPr>
      </w:pPr>
      <w:r>
        <w:rPr>
          <w:rFonts w:ascii="宋体" w:hAnsi="宋体"/>
          <w:color w:val="auto"/>
          <w:sz w:val="24"/>
          <w:szCs w:val="24"/>
          <w:highlight w:val="none"/>
        </w:rPr>
      </w:r>
      <w:r/>
    </w:p>
    <w:p>
      <w:pPr>
        <w:pStyle w:val="74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913"/>
        <w:rPr>
          <w:rFonts w:ascii="宋体" w:hAnsi="宋体"/>
          <w:color w:val="auto"/>
          <w:sz w:val="24"/>
          <w:szCs w:val="24"/>
          <w:highlight w:val="none"/>
        </w:rPr>
      </w:pPr>
      <w:r>
        <w:rPr>
          <w:rFonts w:ascii="宋体" w:hAnsi="宋体"/>
          <w:color w:val="auto"/>
          <w:sz w:val="24"/>
          <w:szCs w:val="24"/>
          <w:highlight w:val="none"/>
        </w:rPr>
      </w:r>
      <w:r/>
    </w:p>
    <w:p>
      <w:pPr>
        <w:pStyle w:val="74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913"/>
        <w:rPr>
          <w:color w:val="auto"/>
          <w:highlight w:val="none"/>
        </w:rPr>
      </w:pPr>
      <w:r>
        <w:rPr>
          <w:color w:val="auto"/>
          <w:highlight w:val="none"/>
        </w:rPr>
      </w:r>
      <w:r/>
    </w:p>
    <w:p>
      <w:pPr>
        <w:jc w:val="center"/>
        <w:keepLines/>
        <w:keepNext/>
        <w:spacing w:before="260" w:after="260" w:line="416" w:lineRule="auto"/>
        <w:rPr>
          <w:rFonts w:ascii="黑体" w:hAnsi="Arial" w:eastAsia="黑体" w:cs="Arial"/>
          <w:color w:val="auto"/>
          <w:sz w:val="44"/>
          <w:szCs w:val="44"/>
          <w:highlight w:val="none"/>
        </w:rPr>
        <w:outlineLvl w:val="0"/>
      </w:pPr>
      <w:r/>
      <w:bookmarkStart w:id="49" w:name="_Toc120614211"/>
      <w:r/>
      <w:bookmarkStart w:id="50" w:name="_Toc14848"/>
      <w:r>
        <w:rPr>
          <w:rFonts w:hint="eastAsia" w:ascii="黑体" w:hAnsi="Arial" w:eastAsia="黑体" w:cs="Arial"/>
          <w:b/>
          <w:bCs/>
          <w:color w:val="auto"/>
          <w:sz w:val="44"/>
          <w:szCs w:val="44"/>
          <w:highlight w:val="none"/>
        </w:rPr>
        <w:t xml:space="preserve">第二章  </w:t>
      </w:r>
      <w:bookmarkEnd w:id="5"/>
      <w:r/>
      <w:bookmarkEnd w:id="6"/>
      <w:r/>
      <w:bookmarkEnd w:id="7"/>
      <w:r/>
      <w:bookmarkEnd w:id="8"/>
      <w:r/>
      <w:bookmarkEnd w:id="9"/>
      <w:r/>
      <w:bookmarkEnd w:id="49"/>
      <w:r>
        <w:rPr>
          <w:rFonts w:hint="eastAsia" w:ascii="黑体" w:hAnsi="Arial" w:eastAsia="黑体" w:cs="Arial"/>
          <w:b/>
          <w:bCs/>
          <w:color w:val="auto"/>
          <w:sz w:val="44"/>
          <w:szCs w:val="44"/>
          <w:highlight w:val="none"/>
        </w:rPr>
        <w:t xml:space="preserve">供应商须知</w:t>
      </w:r>
      <w:bookmarkEnd w:id="50"/>
      <w:r/>
      <w:r/>
    </w:p>
    <w:p>
      <w:pPr>
        <w:ind w:firstLine="498"/>
        <w:keepLines/>
        <w:keepNext/>
        <w:spacing w:before="145" w:after="145" w:line="360" w:lineRule="auto"/>
        <w:rPr>
          <w:b/>
          <w:bCs/>
          <w:color w:val="auto"/>
          <w:sz w:val="32"/>
          <w:szCs w:val="32"/>
          <w:highlight w:val="none"/>
        </w:rPr>
        <w:outlineLvl w:val="2"/>
      </w:pPr>
      <w:r/>
      <w:bookmarkStart w:id="51" w:name="_Toc513029203"/>
      <w:r/>
      <w:bookmarkStart w:id="52" w:name="_Toc120614214"/>
      <w:r/>
      <w:bookmarkStart w:id="53" w:name="_Toc16938519"/>
      <w:r/>
      <w:bookmarkStart w:id="54" w:name="_Toc20823275"/>
      <w:r>
        <w:rPr>
          <w:rFonts w:hint="eastAsia"/>
          <w:b/>
          <w:bCs/>
          <w:color w:val="auto"/>
          <w:sz w:val="32"/>
          <w:szCs w:val="32"/>
          <w:highlight w:val="none"/>
        </w:rPr>
        <w:t xml:space="preserve">一、总则</w:t>
      </w:r>
      <w:bookmarkEnd w:id="51"/>
      <w:r/>
      <w:bookmarkEnd w:id="52"/>
      <w:r/>
      <w:bookmarkEnd w:id="53"/>
      <w:r/>
      <w:bookmarkEnd w:id="54"/>
      <w:r/>
      <w:r/>
    </w:p>
    <w:p>
      <w:pPr>
        <w:ind w:firstLine="420"/>
        <w:keepLines/>
        <w:keepNext/>
        <w:rPr>
          <w:rFonts w:ascii="Arial" w:hAnsi="Arial" w:eastAsia="黑体" w:cs="Arial"/>
          <w:color w:val="auto"/>
          <w:sz w:val="28"/>
          <w:szCs w:val="28"/>
          <w:highlight w:val="none"/>
        </w:rPr>
        <w:outlineLvl w:val="3"/>
      </w:pPr>
      <w:r/>
      <w:bookmarkStart w:id="55" w:name="_Hlt16619475"/>
      <w:r/>
      <w:bookmarkEnd w:id="55"/>
      <w:r/>
      <w:bookmarkStart w:id="56" w:name="_Toc458694821"/>
      <w:r/>
      <w:bookmarkStart w:id="57" w:name="_Toc513029204"/>
      <w:r/>
      <w:bookmarkStart w:id="58" w:name="_Toc16938520"/>
      <w:r/>
      <w:bookmarkStart w:id="59" w:name="_Toc20823276"/>
      <w:r>
        <w:rPr>
          <w:rFonts w:hint="eastAsia" w:ascii="Arial" w:hAnsi="Arial" w:eastAsia="黑体" w:cs="Arial"/>
          <w:color w:val="auto"/>
          <w:sz w:val="28"/>
          <w:szCs w:val="28"/>
          <w:highlight w:val="none"/>
        </w:rPr>
        <w:t xml:space="preserve">1</w:t>
      </w:r>
      <w:bookmarkEnd w:id="56"/>
      <w:r>
        <w:rPr>
          <w:rFonts w:hint="eastAsia" w:ascii="Arial" w:hAnsi="Arial" w:eastAsia="黑体" w:cs="Arial"/>
          <w:color w:val="auto"/>
          <w:sz w:val="28"/>
          <w:szCs w:val="28"/>
          <w:highlight w:val="none"/>
        </w:rPr>
        <w:t xml:space="preserve">、采购方式</w:t>
      </w:r>
      <w:bookmarkEnd w:id="57"/>
      <w:r/>
      <w:bookmarkEnd w:id="58"/>
      <w:r/>
      <w:bookmarkEnd w:id="59"/>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before="120" w:after="120"/>
        <w:rPr>
          <w:rFonts w:ascii="Arial" w:hAnsi="Arial" w:eastAsia="黑体" w:cs="Arial"/>
          <w:color w:val="auto"/>
          <w:sz w:val="28"/>
          <w:szCs w:val="28"/>
          <w:highlight w:val="none"/>
        </w:rPr>
        <w:outlineLvl w:val="3"/>
      </w:pPr>
      <w:r/>
      <w:bookmarkStart w:id="60" w:name="_Toc16938521"/>
      <w:r/>
      <w:bookmarkStart w:id="61" w:name="_Toc513029205"/>
      <w:r/>
      <w:bookmarkStart w:id="62" w:name="_Toc20823277"/>
      <w:r>
        <w:rPr>
          <w:rFonts w:hint="eastAsia" w:ascii="Arial" w:hAnsi="Arial" w:eastAsia="黑体" w:cs="Arial"/>
          <w:color w:val="auto"/>
          <w:sz w:val="28"/>
          <w:szCs w:val="28"/>
          <w:highlight w:val="none"/>
        </w:rPr>
        <w:t xml:space="preserve">2、合格的</w:t>
      </w:r>
      <w:bookmarkEnd w:id="60"/>
      <w:r/>
      <w:bookmarkEnd w:id="61"/>
      <w:r/>
      <w:bookmarkEnd w:id="62"/>
      <w:r>
        <w:rPr>
          <w:rFonts w:hint="eastAsia" w:ascii="Arial" w:hAnsi="Arial" w:eastAsia="黑体" w:cs="Arial"/>
          <w:color w:val="auto"/>
          <w:sz w:val="28"/>
          <w:szCs w:val="28"/>
          <w:highlight w:val="none"/>
        </w:rPr>
        <w:t xml:space="preserve">供应商</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before="120" w:after="120"/>
        <w:rPr>
          <w:rFonts w:ascii="Arial" w:hAnsi="Arial" w:eastAsia="黑体" w:cs="Arial"/>
          <w:color w:val="auto"/>
          <w:sz w:val="28"/>
          <w:szCs w:val="28"/>
          <w:highlight w:val="none"/>
        </w:rPr>
        <w:outlineLvl w:val="3"/>
      </w:pPr>
      <w:r/>
      <w:bookmarkStart w:id="63" w:name="_Toc16938522"/>
      <w:r/>
      <w:bookmarkStart w:id="64" w:name="_Toc513029206"/>
      <w:r/>
      <w:bookmarkStart w:id="65" w:name="_Toc20823278"/>
      <w:r>
        <w:rPr>
          <w:rFonts w:hint="eastAsia" w:ascii="Arial" w:hAnsi="Arial" w:eastAsia="黑体" w:cs="Arial"/>
          <w:color w:val="auto"/>
          <w:sz w:val="28"/>
          <w:szCs w:val="28"/>
          <w:highlight w:val="none"/>
        </w:rPr>
        <w:t xml:space="preserve">3、适用法律</w:t>
      </w:r>
      <w:bookmarkEnd w:id="63"/>
      <w:r/>
      <w:bookmarkEnd w:id="64"/>
      <w:r/>
      <w:bookmarkEnd w:id="65"/>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before="120"/>
        <w:rPr>
          <w:rFonts w:ascii="Arial" w:hAnsi="Arial" w:eastAsia="黑体" w:cs="Arial"/>
          <w:color w:val="auto"/>
          <w:sz w:val="28"/>
          <w:szCs w:val="28"/>
          <w:highlight w:val="none"/>
        </w:rPr>
        <w:outlineLvl w:val="3"/>
      </w:pPr>
      <w:r/>
      <w:bookmarkStart w:id="66" w:name="_Toc16938523"/>
      <w:r/>
      <w:bookmarkStart w:id="67" w:name="_Toc20823279"/>
      <w:r/>
      <w:bookmarkStart w:id="68" w:name="_Toc513029207"/>
      <w:r/>
      <w:bookmarkStart w:id="69" w:name="_Toc462564067"/>
      <w:r>
        <w:rPr>
          <w:rFonts w:hint="eastAsia" w:ascii="Arial" w:hAnsi="Arial" w:eastAsia="黑体" w:cs="Arial"/>
          <w:color w:val="auto"/>
          <w:sz w:val="28"/>
          <w:szCs w:val="28"/>
          <w:highlight w:val="none"/>
        </w:rPr>
        <w:t xml:space="preserve">4、磋商费用</w:t>
      </w:r>
      <w:bookmarkEnd w:id="66"/>
      <w:r/>
      <w:bookmarkEnd w:id="67"/>
      <w:r/>
      <w:bookmarkEnd w:id="68"/>
      <w:r/>
      <w:bookmarkEnd w:id="69"/>
      <w:r/>
      <w:r/>
    </w:p>
    <w:p>
      <w:pPr>
        <w:ind w:firstLine="482"/>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供应商应自行承担所有与参加本次磋商有关的费用，无论磋商过程中的做法和结果如何，江苏仁禾中衡工程咨询房地产估价有限公司（以下简称采购代理机构）在任何情况下均无义务和责任承担这些费用。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4.2本次磋商</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w:t>
      </w:r>
      <w:r>
        <w:rPr>
          <w:rFonts w:hint="eastAsia" w:ascii="宋体" w:hAnsi="宋体" w:cs="宋体"/>
          <w:color w:val="auto"/>
          <w:sz w:val="24"/>
          <w:szCs w:val="24"/>
          <w:highlight w:val="none"/>
        </w:rPr>
        <w:t xml:space="preserve">服务费</w:t>
      </w:r>
      <w:r>
        <w:rPr>
          <w:rFonts w:hint="eastAsia" w:ascii="宋体" w:hAnsi="宋体"/>
          <w:color w:val="auto"/>
          <w:sz w:val="24"/>
          <w:highlight w:val="none"/>
        </w:rPr>
        <w:t xml:space="preserve">按</w:t>
      </w:r>
      <w:r>
        <w:rPr>
          <w:rFonts w:hint="eastAsia" w:ascii="宋体" w:hAnsi="宋体"/>
          <w:color w:val="auto"/>
          <w:sz w:val="24"/>
          <w:highlight w:val="none"/>
          <w:lang w:val="en-US" w:eastAsia="zh-CN"/>
        </w:rPr>
        <w:t xml:space="preserve">6700</w:t>
      </w:r>
      <w:r>
        <w:rPr>
          <w:rFonts w:hint="eastAsia" w:ascii="宋体" w:hAnsi="宋体"/>
          <w:color w:val="auto"/>
          <w:sz w:val="24"/>
          <w:highlight w:val="none"/>
        </w:rPr>
        <w:t xml:space="preserve">元整计取</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由成交供应商支付，包含在响应报价中</w:t>
      </w:r>
      <w:r>
        <w:rPr>
          <w:rFonts w:hint="eastAsia" w:ascii="宋体" w:hAnsi="宋体" w:cs="宋体"/>
          <w:color w:val="auto"/>
          <w:sz w:val="24"/>
          <w:szCs w:val="24"/>
          <w:highlight w:val="none"/>
        </w:rPr>
        <w:t xml:space="preserve">。</w:t>
      </w:r>
      <w:r/>
    </w:p>
    <w:p>
      <w:pPr>
        <w:ind w:firstLine="420"/>
        <w:keepLines/>
        <w:keepNext/>
        <w:spacing w:before="120" w:after="120"/>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、磋商文件的约束力</w:t>
      </w:r>
      <w:r/>
    </w:p>
    <w:p>
      <w:pPr>
        <w:ind w:firstLine="480"/>
        <w:spacing w:line="48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keepLines/>
        <w:keepNext/>
        <w:spacing w:before="145" w:after="145" w:line="360" w:lineRule="auto"/>
        <w:rPr>
          <w:b/>
          <w:bCs/>
          <w:color w:val="auto"/>
          <w:sz w:val="32"/>
          <w:szCs w:val="32"/>
          <w:highlight w:val="none"/>
        </w:rPr>
        <w:outlineLvl w:val="2"/>
      </w:pPr>
      <w:r/>
      <w:bookmarkStart w:id="70" w:name="_Toc16938525"/>
      <w:r/>
      <w:bookmarkStart w:id="71" w:name="_Toc513029209"/>
      <w:r/>
      <w:bookmarkStart w:id="72" w:name="_Toc20823281"/>
      <w:r/>
      <w:bookmarkStart w:id="73" w:name="_Toc120614215"/>
      <w:r>
        <w:rPr>
          <w:rFonts w:hint="eastAsia"/>
          <w:b/>
          <w:bCs/>
          <w:color w:val="auto"/>
          <w:sz w:val="32"/>
          <w:szCs w:val="32"/>
          <w:highlight w:val="none"/>
        </w:rPr>
        <w:t xml:space="preserve">二、</w:t>
      </w:r>
      <w:bookmarkEnd w:id="70"/>
      <w:r/>
      <w:bookmarkEnd w:id="71"/>
      <w:r/>
      <w:bookmarkEnd w:id="72"/>
      <w:r/>
      <w:bookmarkEnd w:id="73"/>
      <w:r>
        <w:rPr>
          <w:rFonts w:hint="eastAsia"/>
          <w:b/>
          <w:bCs/>
          <w:color w:val="auto"/>
          <w:sz w:val="32"/>
          <w:szCs w:val="32"/>
          <w:highlight w:val="none"/>
        </w:rPr>
        <w:t xml:space="preserve">磋商文件</w:t>
      </w:r>
      <w:r/>
    </w:p>
    <w:p>
      <w:pPr>
        <w:ind w:firstLine="420"/>
        <w:keepLines/>
        <w:keepNext/>
        <w:spacing w:before="120" w:after="120"/>
        <w:rPr>
          <w:rFonts w:ascii="Arial" w:hAnsi="Arial" w:eastAsia="黑体" w:cs="Arial"/>
          <w:color w:val="auto"/>
          <w:sz w:val="28"/>
          <w:szCs w:val="28"/>
          <w:highlight w:val="none"/>
        </w:rPr>
        <w:outlineLvl w:val="3"/>
      </w:pPr>
      <w:r/>
      <w:bookmarkStart w:id="74" w:name="_Toc16938526"/>
      <w:r/>
      <w:bookmarkStart w:id="75" w:name="_Toc513029210"/>
      <w:r/>
      <w:bookmarkStart w:id="76" w:name="_Toc20823282"/>
      <w:r>
        <w:rPr>
          <w:rFonts w:hint="eastAsia" w:ascii="Arial" w:hAnsi="Arial" w:eastAsia="黑体" w:cs="Arial"/>
          <w:color w:val="auto"/>
          <w:sz w:val="28"/>
          <w:szCs w:val="28"/>
          <w:highlight w:val="none"/>
        </w:rPr>
        <w:t xml:space="preserve">6、磋商文件构成</w:t>
      </w:r>
      <w:bookmarkEnd w:id="74"/>
      <w:r/>
      <w:bookmarkEnd w:id="75"/>
      <w:r/>
      <w:bookmarkEnd w:id="76"/>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评审方法与评审标准</w:t>
      </w:r>
      <w:r/>
    </w:p>
    <w:p>
      <w:pPr>
        <w:ind w:firstLine="36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（6）响应文件格式</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请仔细检查磋商文件是否齐全，如有缺漏请立即与采购代理机构联系解决。</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before="120" w:after="120"/>
        <w:rPr>
          <w:rFonts w:ascii="Arial" w:hAnsi="Arial" w:eastAsia="黑体" w:cs="Arial"/>
          <w:color w:val="auto"/>
          <w:sz w:val="28"/>
          <w:szCs w:val="28"/>
          <w:highlight w:val="none"/>
        </w:rPr>
        <w:outlineLvl w:val="3"/>
      </w:pPr>
      <w:r/>
      <w:bookmarkStart w:id="77" w:name="_Toc16938527"/>
      <w:r/>
      <w:bookmarkStart w:id="78" w:name="_Toc462564070"/>
      <w:r/>
      <w:bookmarkStart w:id="79" w:name="_Toc20823283"/>
      <w:r/>
      <w:bookmarkStart w:id="80" w:name="_Toc513029211"/>
      <w:r>
        <w:rPr>
          <w:rFonts w:hint="eastAsia" w:ascii="Arial" w:hAnsi="Arial" w:eastAsia="黑体" w:cs="Arial"/>
          <w:color w:val="auto"/>
          <w:sz w:val="28"/>
          <w:szCs w:val="28"/>
          <w:highlight w:val="none"/>
        </w:rPr>
        <w:t xml:space="preserve">7、磋商文件的澄清</w:t>
      </w:r>
      <w:bookmarkEnd w:id="77"/>
      <w:r/>
      <w:bookmarkEnd w:id="78"/>
      <w:r/>
      <w:bookmarkEnd w:id="79"/>
      <w:r/>
      <w:bookmarkEnd w:id="80"/>
      <w:r/>
      <w:r/>
    </w:p>
    <w:p>
      <w:pPr>
        <w:ind w:firstLine="480"/>
        <w:spacing w:line="480" w:lineRule="exact"/>
        <w:rPr>
          <w:rFonts w:ascii="宋体" w:hAnsi="宋体"/>
          <w:color w:val="auto"/>
          <w:sz w:val="24"/>
          <w:szCs w:val="24"/>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任何要求对磋商文件进行澄清的供应商，应在磋商截止期5日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按磋商公告中的通讯地址，以书面形式通知采购代理机构。</w:t>
      </w:r>
      <w:r/>
    </w:p>
    <w:p>
      <w:pPr>
        <w:ind w:firstLine="420"/>
        <w:keepLines/>
        <w:keepNext/>
        <w:spacing w:before="120" w:after="120"/>
        <w:rPr>
          <w:rFonts w:ascii="Arial" w:hAnsi="Arial" w:eastAsia="黑体" w:cs="Arial"/>
          <w:color w:val="auto"/>
          <w:sz w:val="28"/>
          <w:szCs w:val="28"/>
          <w:highlight w:val="none"/>
        </w:rPr>
        <w:outlineLvl w:val="3"/>
      </w:pPr>
      <w:r/>
      <w:bookmarkStart w:id="81" w:name="_Toc513029212"/>
      <w:r/>
      <w:bookmarkStart w:id="82" w:name="_Toc20823284"/>
      <w:r/>
      <w:bookmarkStart w:id="83" w:name="_Toc462564071"/>
      <w:r/>
      <w:bookmarkStart w:id="84" w:name="_Toc16938528"/>
      <w:r>
        <w:rPr>
          <w:rFonts w:hint="eastAsia" w:ascii="Arial" w:hAnsi="Arial" w:eastAsia="黑体" w:cs="Arial"/>
          <w:color w:val="auto"/>
          <w:sz w:val="28"/>
          <w:szCs w:val="28"/>
          <w:highlight w:val="none"/>
        </w:rPr>
        <w:t xml:space="preserve">8、磋商文件的澄清和修改</w:t>
      </w:r>
      <w:bookmarkEnd w:id="81"/>
      <w:r/>
      <w:bookmarkEnd w:id="82"/>
      <w:r/>
      <w:bookmarkEnd w:id="83"/>
      <w:r/>
      <w:bookmarkEnd w:id="84"/>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，采购代理机构可以对磋商文件进行澄清和修改,</w:t>
      </w:r>
      <w:r>
        <w:rPr>
          <w:rFonts w:hint="eastAsia"/>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w:t>
      </w:r>
      <w:r>
        <w:rPr>
          <w:rFonts w:hint="eastAsia"/>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更正公告内容将作为磋商文件的组成部分，并对供应商具有约束力。不足5日的，采购代理机构将顺延提交首次响应文件截止时间。</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b/>
          <w:bCs/>
          <w:color w:val="auto"/>
          <w:sz w:val="32"/>
          <w:szCs w:val="32"/>
          <w:highlight w:val="none"/>
        </w:rPr>
        <w:outlineLvl w:val="2"/>
      </w:pPr>
      <w:r/>
      <w:bookmarkStart w:id="85" w:name="_Toc20823285"/>
      <w:r/>
      <w:bookmarkStart w:id="86" w:name="_Toc120614216"/>
      <w:r/>
      <w:bookmarkStart w:id="87" w:name="_Toc16938529"/>
      <w:r/>
      <w:bookmarkStart w:id="88" w:name="_Toc513029213"/>
      <w:r/>
      <w:bookmarkStart w:id="89" w:name="_Toc462564072"/>
      <w:r>
        <w:rPr>
          <w:rFonts w:hint="eastAsia"/>
          <w:b/>
          <w:bCs/>
          <w:color w:val="auto"/>
          <w:sz w:val="32"/>
          <w:szCs w:val="32"/>
          <w:highlight w:val="none"/>
        </w:rPr>
        <w:t xml:space="preserve">三、响应文件的编制</w:t>
      </w:r>
      <w:bookmarkEnd w:id="85"/>
      <w:r/>
      <w:bookmarkEnd w:id="86"/>
      <w:r/>
      <w:bookmarkEnd w:id="87"/>
      <w:r/>
      <w:bookmarkEnd w:id="88"/>
      <w:r/>
      <w:bookmarkEnd w:id="89"/>
      <w:r/>
      <w:r/>
    </w:p>
    <w:p>
      <w:pPr>
        <w:ind w:firstLine="420"/>
        <w:keepLines/>
        <w:keepNext/>
        <w:spacing w:before="120" w:after="120"/>
        <w:rPr>
          <w:rFonts w:ascii="Arial" w:hAnsi="Arial" w:eastAsia="黑体" w:cs="Arial"/>
          <w:color w:val="auto"/>
          <w:sz w:val="28"/>
          <w:szCs w:val="28"/>
          <w:highlight w:val="none"/>
        </w:rPr>
        <w:outlineLvl w:val="3"/>
      </w:pPr>
      <w:r/>
      <w:bookmarkStart w:id="90" w:name="_Toc513029214"/>
      <w:r/>
      <w:bookmarkStart w:id="91" w:name="_Toc462564073"/>
      <w:r/>
      <w:bookmarkStart w:id="92" w:name="_Toc16938530"/>
      <w:r/>
      <w:bookmarkStart w:id="93" w:name="_Toc20823286"/>
      <w:r>
        <w:rPr>
          <w:rFonts w:hint="eastAsia" w:ascii="Arial" w:hAnsi="Arial" w:eastAsia="黑体" w:cs="Arial"/>
          <w:color w:val="auto"/>
          <w:sz w:val="28"/>
          <w:szCs w:val="28"/>
          <w:highlight w:val="none"/>
        </w:rPr>
        <w:t xml:space="preserve">9、响应文件的语言及度量衡单位</w:t>
      </w:r>
      <w:bookmarkEnd w:id="90"/>
      <w:r/>
      <w:bookmarkEnd w:id="91"/>
      <w:r/>
      <w:bookmarkEnd w:id="92"/>
      <w:r/>
      <w:bookmarkEnd w:id="93"/>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供应商提交的响应文件以及供应商与采购代理机构就有关磋商的所有来往通知、函件和文件均应使用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before="120" w:after="120"/>
        <w:rPr>
          <w:rFonts w:ascii="Arial" w:hAnsi="Arial" w:eastAsia="黑体" w:cs="Arial"/>
          <w:color w:val="auto"/>
          <w:sz w:val="28"/>
          <w:szCs w:val="28"/>
          <w:highlight w:val="none"/>
        </w:rPr>
        <w:outlineLvl w:val="3"/>
      </w:pPr>
      <w:r/>
      <w:bookmarkStart w:id="94" w:name="_Toc20823287"/>
      <w:r/>
      <w:bookmarkStart w:id="95" w:name="_Toc16938531"/>
      <w:r/>
      <w:bookmarkStart w:id="96" w:name="_Toc462564074"/>
      <w:r/>
      <w:bookmarkStart w:id="97" w:name="_Toc513029215"/>
      <w:r>
        <w:rPr>
          <w:rFonts w:hint="eastAsia" w:ascii="Arial" w:hAnsi="Arial" w:eastAsia="黑体" w:cs="Arial"/>
          <w:color w:val="auto"/>
          <w:sz w:val="28"/>
          <w:szCs w:val="28"/>
          <w:highlight w:val="none"/>
        </w:rPr>
        <w:t xml:space="preserve">10、响应文件构成</w:t>
      </w:r>
      <w:bookmarkEnd w:id="94"/>
      <w:r/>
      <w:bookmarkEnd w:id="95"/>
      <w:r/>
      <w:bookmarkEnd w:id="96"/>
      <w:r/>
      <w:bookmarkEnd w:id="97"/>
      <w:r/>
      <w:r/>
    </w:p>
    <w:p>
      <w:pPr>
        <w:ind w:firstLine="480"/>
        <w:spacing w:line="44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before="120" w:after="120"/>
        <w:rPr>
          <w:rFonts w:ascii="Arial" w:hAnsi="Arial" w:eastAsia="黑体" w:cs="Arial"/>
          <w:color w:val="auto"/>
          <w:sz w:val="28"/>
          <w:szCs w:val="28"/>
          <w:highlight w:val="none"/>
        </w:rPr>
        <w:outlineLvl w:val="3"/>
      </w:pPr>
      <w:r/>
      <w:bookmarkStart w:id="98" w:name="_Hlt26954838"/>
      <w:r/>
      <w:bookmarkEnd w:id="98"/>
      <w:r/>
      <w:bookmarkStart w:id="99" w:name="_Hlt26670360"/>
      <w:r/>
      <w:bookmarkEnd w:id="99"/>
      <w:r/>
      <w:bookmarkStart w:id="100" w:name="_Hlt26668975"/>
      <w:r/>
      <w:bookmarkEnd w:id="100"/>
      <w:r/>
      <w:bookmarkStart w:id="101" w:name="_Toc14577357"/>
      <w:r/>
      <w:bookmarkStart w:id="102" w:name="_Toc513029219"/>
      <w:r/>
      <w:bookmarkStart w:id="103" w:name="_Toc49090509"/>
      <w:r/>
      <w:bookmarkStart w:id="104" w:name="_Toc14577354"/>
      <w:r/>
      <w:bookmarkStart w:id="105" w:name="_Toc513029216"/>
      <w:r/>
      <w:bookmarkStart w:id="106" w:name="_Toc49090507"/>
      <w:r/>
      <w:bookmarkStart w:id="107" w:name="_Toc14577355"/>
      <w:r/>
      <w:bookmarkStart w:id="108" w:name="_Toc49090508"/>
      <w:r>
        <w:rPr>
          <w:rFonts w:hint="eastAsia" w:ascii="Arial" w:hAnsi="Arial" w:eastAsia="黑体" w:cs="Arial"/>
          <w:color w:val="auto"/>
          <w:sz w:val="28"/>
          <w:szCs w:val="28"/>
          <w:highlight w:val="none"/>
        </w:rPr>
        <w:t xml:space="preserve">11、证明磋商响应标的符合磋商文件规定的文件</w:t>
      </w:r>
      <w:bookmarkEnd w:id="101"/>
      <w:r/>
      <w:bookmarkEnd w:id="102"/>
      <w:r/>
      <w:bookmarkEnd w:id="103"/>
      <w:r/>
      <w:bookmarkEnd w:id="104"/>
      <w:bookmarkEnd w:id="105"/>
      <w:bookmarkEnd w:id="106"/>
      <w:r/>
    </w:p>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07"/>
      <w:bookmarkEnd w:id="108"/>
      <w:r/>
    </w:p>
    <w:p>
      <w:pPr>
        <w:ind w:firstLine="420"/>
        <w:keepLines/>
        <w:keepNext/>
        <w:spacing w:before="120" w:after="120"/>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12、分项报价表</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before="120" w:after="120"/>
        <w:rPr>
          <w:rFonts w:ascii="Arial" w:hAnsi="Arial" w:eastAsia="黑体" w:cs="Arial"/>
          <w:color w:val="auto"/>
          <w:sz w:val="28"/>
          <w:szCs w:val="28"/>
          <w:highlight w:val="none"/>
        </w:rPr>
        <w:outlineLvl w:val="3"/>
      </w:pPr>
      <w:r/>
      <w:bookmarkStart w:id="109" w:name="_Hlt26954846"/>
      <w:r/>
      <w:bookmarkEnd w:id="109"/>
      <w:r/>
      <w:bookmarkStart w:id="110" w:name="_Hlt26670486"/>
      <w:r/>
      <w:bookmarkEnd w:id="110"/>
      <w:r/>
      <w:bookmarkStart w:id="111" w:name="_Hlt26954848"/>
      <w:r/>
      <w:bookmarkEnd w:id="111"/>
      <w:r/>
      <w:bookmarkStart w:id="112" w:name="_Hlt26954731"/>
      <w:r/>
      <w:bookmarkEnd w:id="112"/>
      <w:r/>
      <w:bookmarkStart w:id="113" w:name="_Hlt26670482"/>
      <w:r/>
      <w:bookmarkEnd w:id="113"/>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供应商需对磋商文件中的技术要求与商务要求逐项作出响应或偏离，并说明原因。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13.2供应商可在响应文件中提供认为需要的其他技术文件或说明。</w:t>
      </w:r>
      <w:r/>
    </w:p>
    <w:p>
      <w:pPr>
        <w:ind w:firstLine="420"/>
        <w:keepLines/>
        <w:keepNext/>
        <w:spacing w:before="120" w:after="120"/>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480" w:lineRule="exact"/>
        <w:rPr>
          <w:rFonts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14.2供应商需根据磋商文件要求提供培训计划。</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420"/>
        <w:keepLines/>
        <w:keepNext/>
        <w:spacing w:before="120" w:after="120"/>
        <w:rPr>
          <w:rFonts w:ascii="Arial" w:hAnsi="Arial" w:eastAsia="黑体" w:cs="Arial"/>
          <w:color w:val="auto"/>
          <w:sz w:val="28"/>
          <w:szCs w:val="28"/>
          <w:highlight w:val="none"/>
        </w:rPr>
        <w:outlineLvl w:val="3"/>
      </w:pPr>
      <w:r/>
      <w:bookmarkStart w:id="114" w:name="_Toc49090510"/>
      <w:r/>
      <w:bookmarkStart w:id="115" w:name="_Toc14577359"/>
      <w:r>
        <w:rPr>
          <w:rFonts w:hint="eastAsia" w:ascii="Arial" w:hAnsi="Arial" w:eastAsia="黑体" w:cs="Arial"/>
          <w:color w:val="auto"/>
          <w:sz w:val="28"/>
          <w:szCs w:val="28"/>
          <w:highlight w:val="none"/>
        </w:rPr>
        <w:t xml:space="preserve">15、磋商响应函</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14"/>
      <w:bookmarkEnd w:id="115"/>
      <w:r/>
    </w:p>
    <w:p>
      <w:pPr>
        <w:ind w:firstLine="420"/>
        <w:keepLines/>
        <w:keepNext/>
        <w:spacing w:before="120" w:after="120"/>
        <w:rPr>
          <w:rFonts w:ascii="Arial" w:hAnsi="Arial" w:eastAsia="黑体" w:cs="Arial"/>
          <w:color w:val="auto"/>
          <w:sz w:val="28"/>
          <w:szCs w:val="28"/>
          <w:highlight w:val="none"/>
        </w:rPr>
        <w:outlineLvl w:val="3"/>
      </w:pPr>
      <w:r/>
      <w:bookmarkStart w:id="116" w:name="_Toc49090511"/>
      <w:r/>
      <w:bookmarkStart w:id="117" w:name="_Toc14577360"/>
      <w:r>
        <w:rPr>
          <w:rFonts w:hint="eastAsia" w:ascii="Arial" w:hAnsi="Arial" w:eastAsia="黑体" w:cs="Arial"/>
          <w:color w:val="auto"/>
          <w:sz w:val="28"/>
          <w:szCs w:val="28"/>
          <w:highlight w:val="none"/>
        </w:rPr>
        <w:t xml:space="preserve">16、磋商有效期</w:t>
      </w:r>
      <w:bookmarkEnd w:id="116"/>
      <w:r/>
      <w:bookmarkEnd w:id="117"/>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16.1磋商有效期为采购代理机构规定的提交响应文件截止之日后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before="120" w:after="120"/>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、磋商有效期的延长</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ind w:firstLine="482"/>
        <w:keepLines/>
        <w:keepNext/>
        <w:spacing w:before="145" w:after="145" w:line="360" w:lineRule="auto"/>
        <w:rPr>
          <w:b/>
          <w:bCs/>
          <w:color w:val="auto"/>
          <w:sz w:val="32"/>
          <w:szCs w:val="32"/>
          <w:highlight w:val="none"/>
        </w:rPr>
        <w:outlineLvl w:val="2"/>
      </w:pPr>
      <w:r/>
      <w:bookmarkStart w:id="118" w:name="_Hlt26954739"/>
      <w:r/>
      <w:bookmarkEnd w:id="118"/>
      <w:r/>
      <w:bookmarkStart w:id="119" w:name="_Hlt26954852"/>
      <w:r/>
      <w:bookmarkEnd w:id="119"/>
      <w:r/>
      <w:bookmarkStart w:id="120" w:name="_Toc16938540"/>
      <w:r/>
      <w:bookmarkStart w:id="121" w:name="_Toc120614217"/>
      <w:r/>
      <w:bookmarkStart w:id="122" w:name="_Toc20823296"/>
      <w:r/>
      <w:bookmarkStart w:id="123" w:name="_Toc513029224"/>
      <w:r>
        <w:rPr>
          <w:rFonts w:hint="eastAsia"/>
          <w:b/>
          <w:bCs/>
          <w:color w:val="auto"/>
          <w:sz w:val="32"/>
          <w:szCs w:val="32"/>
          <w:highlight w:val="none"/>
        </w:rPr>
        <w:t xml:space="preserve">四、响应文件的递交</w:t>
      </w:r>
      <w:bookmarkEnd w:id="120"/>
      <w:r/>
      <w:bookmarkEnd w:id="121"/>
      <w:r/>
      <w:bookmarkEnd w:id="122"/>
      <w:r/>
      <w:bookmarkEnd w:id="123"/>
      <w:r/>
      <w:r/>
    </w:p>
    <w:p>
      <w:pPr>
        <w:ind w:firstLine="420"/>
        <w:keepLines/>
        <w:keepNext/>
        <w:spacing w:before="120" w:after="120"/>
        <w:rPr>
          <w:rFonts w:ascii="Arial" w:hAnsi="Arial" w:eastAsia="黑体" w:cs="Arial"/>
          <w:color w:val="auto"/>
          <w:sz w:val="28"/>
          <w:szCs w:val="28"/>
          <w:highlight w:val="none"/>
        </w:rPr>
        <w:outlineLvl w:val="3"/>
      </w:pPr>
      <w:r/>
      <w:bookmarkStart w:id="124" w:name="_Toc20823297"/>
      <w:r/>
      <w:bookmarkStart w:id="125" w:name="_Toc513029225"/>
      <w:r/>
      <w:bookmarkStart w:id="126" w:name="_Toc462564084"/>
      <w:r/>
      <w:bookmarkStart w:id="127" w:name="_Toc16938541"/>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、电子磋商</w:t>
      </w:r>
      <w:bookmarkEnd w:id="124"/>
      <w:r/>
      <w:bookmarkEnd w:id="125"/>
      <w:r/>
      <w:bookmarkEnd w:id="126"/>
      <w:r/>
      <w:bookmarkEnd w:id="127"/>
      <w:r>
        <w:rPr>
          <w:rFonts w:hint="eastAsia" w:ascii="Arial" w:hAnsi="Arial" w:eastAsia="黑体" w:cs="Arial"/>
          <w:color w:val="auto"/>
          <w:sz w:val="28"/>
          <w:szCs w:val="28"/>
          <w:highlight w:val="none"/>
        </w:rPr>
        <w:t xml:space="preserve">响应文件的递交</w:t>
      </w:r>
      <w:r/>
    </w:p>
    <w:p>
      <w:pPr>
        <w:ind w:firstLine="601"/>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28" w:name="_Toc513029226"/>
      <w:r/>
      <w:bookmarkStart w:id="129" w:name="_Toc20823298"/>
      <w:r/>
      <w:bookmarkStart w:id="130" w:name="_Toc16938542"/>
      <w:r/>
      <w:r/>
    </w:p>
    <w:p>
      <w:pPr>
        <w:ind w:firstLine="420"/>
        <w:keepLines/>
        <w:keepNext/>
        <w:spacing w:before="120" w:after="120"/>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19</w:t>
      </w:r>
      <w:r>
        <w:rPr>
          <w:rFonts w:hint="eastAsia" w:ascii="Arial" w:hAnsi="Arial" w:eastAsia="黑体" w:cs="Arial"/>
          <w:color w:val="auto"/>
          <w:sz w:val="28"/>
          <w:szCs w:val="28"/>
          <w:highlight w:val="none"/>
        </w:rPr>
        <w:t xml:space="preserve">、提交响应文件截止时间</w:t>
      </w:r>
      <w:bookmarkEnd w:id="128"/>
      <w:r/>
      <w:bookmarkEnd w:id="129"/>
      <w:r/>
      <w:bookmarkEnd w:id="130"/>
      <w:r/>
      <w:r/>
    </w:p>
    <w:p>
      <w:pPr>
        <w:ind w:firstLine="480"/>
        <w:spacing w:line="500" w:lineRule="exact"/>
        <w:rPr>
          <w:rFonts w:ascii="宋体" w:hAnsi="宋体"/>
          <w:bCs/>
          <w:i/>
          <w:color w:val="auto"/>
          <w:sz w:val="24"/>
          <w:szCs w:val="21"/>
          <w:highlight w:val="none"/>
          <w:u w:val="single"/>
        </w:rPr>
      </w:pPr>
      <w:r>
        <w:rPr>
          <w:rFonts w:ascii="宋体" w:hAnsi="宋体"/>
          <w:i/>
          <w:color w:val="auto"/>
          <w:sz w:val="24"/>
          <w:szCs w:val="21"/>
          <w:highlight w:val="none"/>
          <w:u w:val="single"/>
        </w:rPr>
        <w:t xml:space="preserve">19</w:t>
      </w:r>
      <w:r>
        <w:rPr>
          <w:rFonts w:hint="eastAsia" w:ascii="宋体" w:hAnsi="宋体"/>
          <w:i/>
          <w:color w:val="auto"/>
          <w:sz w:val="24"/>
          <w:szCs w:val="21"/>
          <w:highlight w:val="none"/>
          <w:u w:val="single"/>
        </w:rPr>
        <w:t xml:space="preserve">.1</w:t>
      </w:r>
      <w:r>
        <w:rPr>
          <w:rFonts w:hint="eastAsia" w:ascii="宋体" w:hAnsi="宋体"/>
          <w:bCs/>
          <w:i/>
          <w:color w:val="auto"/>
          <w:sz w:val="24"/>
          <w:szCs w:val="21"/>
          <w:highlight w:val="none"/>
          <w:u w:val="single"/>
        </w:rPr>
        <w:t xml:space="preserve">供应商上传电子响应文件的时间不得迟于磋商公告中规定的提交响应文件截止时间。</w:t>
      </w:r>
      <w:r/>
    </w:p>
    <w:p>
      <w:pPr>
        <w:ind w:firstLine="601"/>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601"/>
        <w:spacing w:line="520" w:lineRule="exact"/>
        <w:rPr>
          <w:rFonts w:ascii="宋体" w:hAnsi="宋体"/>
          <w:bCs/>
          <w:color w:val="auto"/>
          <w:sz w:val="24"/>
          <w:szCs w:val="21"/>
          <w:highlight w:val="none"/>
        </w:rPr>
      </w:pPr>
      <w:r>
        <w:rPr>
          <w:rFonts w:ascii="宋体" w:hAnsi="宋体"/>
          <w:bCs/>
          <w:color w:val="auto"/>
          <w:sz w:val="24"/>
          <w:szCs w:val="21"/>
          <w:highlight w:val="none"/>
        </w:rPr>
        <w:t xml:space="preserve">19</w:t>
      </w:r>
      <w:r>
        <w:rPr>
          <w:rFonts w:hint="eastAsia" w:ascii="宋体" w:hAnsi="宋体"/>
          <w:bCs/>
          <w:color w:val="auto"/>
          <w:sz w:val="24"/>
          <w:szCs w:val="21"/>
          <w:highlight w:val="none"/>
        </w:rPr>
        <w:t xml:space="preserve">.2 采购代理机构可以按照规定，通过修改磋商文件酌情延长提交响应文件截止日期，在此情况下，供应商的所有权利和义务以及供应商受制的截止日期均应以延长后新的截止日期为准。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before="120" w:after="120"/>
        <w:rPr>
          <w:rFonts w:ascii="Arial" w:hAnsi="Arial" w:eastAsia="黑体" w:cs="Arial"/>
          <w:color w:val="auto"/>
          <w:sz w:val="28"/>
          <w:szCs w:val="28"/>
          <w:highlight w:val="none"/>
        </w:rPr>
        <w:outlineLvl w:val="3"/>
      </w:pPr>
      <w:r/>
      <w:bookmarkStart w:id="131" w:name="_Toc20823299"/>
      <w:r/>
      <w:bookmarkStart w:id="132" w:name="_Toc513029227"/>
      <w:r/>
      <w:bookmarkStart w:id="133" w:name="_Toc1693854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、响应文件</w:t>
      </w:r>
      <w:bookmarkEnd w:id="131"/>
      <w:r/>
      <w:bookmarkEnd w:id="132"/>
      <w:r/>
      <w:bookmarkEnd w:id="133"/>
      <w:r>
        <w:rPr>
          <w:rFonts w:hint="eastAsia" w:ascii="Arial" w:hAnsi="Arial" w:eastAsia="黑体" w:cs="Arial"/>
          <w:color w:val="auto"/>
          <w:sz w:val="28"/>
          <w:szCs w:val="28"/>
          <w:highlight w:val="none"/>
        </w:rPr>
        <w:t xml:space="preserve">的拒收</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采购代理机构拒绝接收在其规定的提交响应文件截止时间后上传的任何电子响应文件。</w:t>
      </w:r>
      <w:r/>
    </w:p>
    <w:p>
      <w:pPr>
        <w:ind w:firstLine="420"/>
        <w:keepLines/>
        <w:keepNext/>
        <w:spacing w:before="120" w:after="120"/>
        <w:rPr>
          <w:rFonts w:ascii="Arial" w:hAnsi="Arial" w:eastAsia="黑体" w:cs="Arial"/>
          <w:color w:val="auto"/>
          <w:sz w:val="28"/>
          <w:szCs w:val="28"/>
          <w:highlight w:val="none"/>
        </w:rPr>
        <w:outlineLvl w:val="3"/>
      </w:pPr>
      <w:r/>
      <w:bookmarkStart w:id="134" w:name="_Toc16938544"/>
      <w:r/>
      <w:bookmarkStart w:id="135" w:name="_Toc20823300"/>
      <w:r/>
      <w:bookmarkStart w:id="136" w:name="_Toc51302922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、响应文件的撤回和修改</w:t>
      </w:r>
      <w:bookmarkEnd w:id="134"/>
      <w:r/>
      <w:bookmarkEnd w:id="135"/>
      <w:r/>
      <w:bookmarkEnd w:id="136"/>
      <w:r/>
      <w:r/>
    </w:p>
    <w:p>
      <w:pPr>
        <w:ind w:firstLine="480"/>
        <w:spacing w:line="48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48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spacing w:line="480" w:lineRule="exact"/>
        <w:rPr>
          <w:rFonts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spacing w:line="480" w:lineRule="exact"/>
        <w:rPr>
          <w:rFonts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b/>
          <w:bCs/>
          <w:color w:val="auto"/>
          <w:sz w:val="32"/>
          <w:szCs w:val="32"/>
          <w:highlight w:val="none"/>
        </w:rPr>
        <w:outlineLvl w:val="2"/>
      </w:pPr>
      <w:r/>
      <w:bookmarkStart w:id="137" w:name="_Toc16938545"/>
      <w:r/>
      <w:bookmarkStart w:id="138" w:name="_Toc20823301"/>
      <w:r/>
      <w:bookmarkStart w:id="139" w:name="_Toc120614218"/>
      <w:r/>
      <w:bookmarkStart w:id="140" w:name="_Toc513029229"/>
      <w:r>
        <w:rPr>
          <w:rFonts w:hint="eastAsia"/>
          <w:b/>
          <w:bCs/>
          <w:color w:val="auto"/>
          <w:sz w:val="32"/>
          <w:szCs w:val="32"/>
          <w:highlight w:val="none"/>
        </w:rPr>
        <w:t xml:space="preserve">五、响应文件的解密与评审</w:t>
      </w:r>
      <w:bookmarkEnd w:id="137"/>
      <w:r/>
      <w:bookmarkEnd w:id="138"/>
      <w:r/>
      <w:bookmarkEnd w:id="139"/>
      <w:r/>
      <w:bookmarkEnd w:id="140"/>
      <w:r/>
      <w:r/>
    </w:p>
    <w:p>
      <w:pPr>
        <w:ind w:firstLine="420"/>
        <w:keepLines/>
        <w:keepNext/>
        <w:spacing w:before="120" w:after="120"/>
        <w:rPr>
          <w:rFonts w:ascii="Arial" w:hAnsi="Arial" w:eastAsia="黑体" w:cs="Arial"/>
          <w:color w:val="auto"/>
          <w:sz w:val="28"/>
          <w:szCs w:val="28"/>
          <w:highlight w:val="none"/>
        </w:rPr>
        <w:outlineLvl w:val="3"/>
      </w:pPr>
      <w:r/>
      <w:bookmarkStart w:id="141" w:name="_Toc20823302"/>
      <w:r/>
      <w:bookmarkStart w:id="142" w:name="_Toc513029230"/>
      <w:r/>
      <w:bookmarkStart w:id="143" w:name="_Toc16938546"/>
      <w:r>
        <w:rPr>
          <w:rFonts w:hint="eastAsia" w:ascii="Arial" w:hAnsi="Arial" w:eastAsia="黑体" w:cs="Arial"/>
          <w:color w:val="auto"/>
          <w:sz w:val="28"/>
          <w:szCs w:val="28"/>
          <w:highlight w:val="none"/>
        </w:rPr>
        <w:t xml:space="preserve">22、</w:t>
      </w:r>
      <w:bookmarkEnd w:id="141"/>
      <w:r/>
      <w:bookmarkEnd w:id="142"/>
      <w:r/>
      <w:bookmarkEnd w:id="143"/>
      <w:r>
        <w:rPr>
          <w:rFonts w:hint="eastAsia" w:ascii="Arial" w:hAnsi="Arial" w:eastAsia="黑体" w:cs="Arial"/>
          <w:color w:val="auto"/>
          <w:sz w:val="28"/>
          <w:szCs w:val="28"/>
          <w:highlight w:val="none"/>
        </w:rPr>
        <w:t xml:space="preserve">响应文件解密</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.1供应商应当按照《操作手册》规定，在苏采云系统规定的时间内对磋商响应文件进行解密。</w:t>
      </w:r>
      <w:r/>
    </w:p>
    <w:p>
      <w:pPr>
        <w:ind w:firstLine="420"/>
        <w:keepLines/>
        <w:keepNext/>
        <w:spacing w:before="120" w:after="120"/>
        <w:rPr>
          <w:rFonts w:ascii="Arial" w:hAnsi="Arial" w:eastAsia="黑体" w:cs="Arial"/>
          <w:color w:val="auto"/>
          <w:sz w:val="28"/>
          <w:szCs w:val="28"/>
          <w:highlight w:val="none"/>
        </w:rPr>
        <w:outlineLvl w:val="3"/>
      </w:pPr>
      <w:r/>
      <w:bookmarkStart w:id="144" w:name="_Toc513029231"/>
      <w:r/>
      <w:bookmarkStart w:id="145" w:name="_Toc16938547"/>
      <w:r/>
      <w:bookmarkStart w:id="146"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、磋商小组</w:t>
      </w:r>
      <w:r/>
    </w:p>
    <w:p>
      <w:pPr>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.1采购代理机构将组织磋商小组对响应文件进行评审。磋商小组由采购人代表和有关技术、经济等方面的专家组成，且人员构成符合政府采购有关规定。</w:t>
      </w:r>
      <w:r/>
    </w:p>
    <w:p>
      <w:pPr>
        <w:spacing w:line="480" w:lineRule="exact"/>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.2磋商小组独立工作，负责评审所有响应文件并确定成交侯选人。</w:t>
      </w:r>
      <w:r/>
    </w:p>
    <w:p>
      <w:pPr>
        <w:ind w:firstLine="420"/>
        <w:keepLines/>
        <w:keepNext/>
        <w:spacing w:before="120" w:after="120"/>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24</w:t>
      </w:r>
      <w:r>
        <w:rPr>
          <w:rFonts w:hint="eastAsia" w:ascii="Arial" w:hAnsi="Arial" w:eastAsia="黑体" w:cs="Arial"/>
          <w:color w:val="auto"/>
          <w:sz w:val="28"/>
          <w:szCs w:val="28"/>
          <w:highlight w:val="none"/>
        </w:rPr>
        <w:t xml:space="preserve">、评审过程的保密与公正</w:t>
      </w:r>
      <w:bookmarkEnd w:id="144"/>
      <w:bookmarkEnd w:id="145"/>
      <w:bookmarkEnd w:id="146"/>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48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48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在项目评审期间，采购代理机构将设专门人员与供应商联系。</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 采购代理机构和磋商小组不向未成交的供应商解释未成交原因，也不公布评审过程中的相关细节。</w:t>
      </w:r>
      <w:r/>
    </w:p>
    <w:p>
      <w:pPr>
        <w:ind w:firstLine="420"/>
        <w:keepLines/>
        <w:keepNext/>
        <w:spacing w:before="120" w:after="120"/>
        <w:rPr>
          <w:rFonts w:ascii="Arial" w:hAnsi="Arial" w:eastAsia="黑体" w:cs="Arial"/>
          <w:color w:val="auto"/>
          <w:sz w:val="28"/>
          <w:szCs w:val="28"/>
          <w:highlight w:val="none"/>
        </w:rPr>
        <w:outlineLvl w:val="3"/>
      </w:pPr>
      <w:r/>
      <w:bookmarkStart w:id="147" w:name="_Toc20823304"/>
      <w:r/>
      <w:bookmarkStart w:id="148" w:name="_Toc513029232"/>
      <w:r/>
      <w:bookmarkStart w:id="149" w:name="_Toc1693854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、评审过程中的的澄清</w:t>
      </w:r>
      <w:bookmarkEnd w:id="147"/>
      <w:r/>
      <w:bookmarkEnd w:id="148"/>
      <w:r/>
      <w:bookmarkEnd w:id="149"/>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 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spacing w:before="120" w:after="120"/>
        <w:rPr>
          <w:rFonts w:ascii="Arial" w:hAnsi="Arial" w:eastAsia="黑体" w:cs="Arial"/>
          <w:color w:val="auto"/>
          <w:sz w:val="28"/>
          <w:szCs w:val="28"/>
          <w:highlight w:val="none"/>
        </w:rPr>
        <w:outlineLvl w:val="3"/>
      </w:pPr>
      <w:r/>
      <w:bookmarkStart w:id="150" w:name="_Toc16938549"/>
      <w:r/>
      <w:bookmarkStart w:id="151" w:name="_Toc513029233"/>
      <w:r/>
      <w:bookmarkStart w:id="152" w:name="_Toc20823305"/>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、对响应文件的审</w:t>
      </w:r>
      <w:bookmarkEnd w:id="150"/>
      <w:r/>
      <w:bookmarkEnd w:id="151"/>
      <w:r/>
      <w:bookmarkEnd w:id="152"/>
      <w:r>
        <w:rPr>
          <w:rFonts w:hint="eastAsia" w:ascii="Arial" w:hAnsi="Arial" w:eastAsia="黑体" w:cs="Arial"/>
          <w:color w:val="auto"/>
          <w:sz w:val="28"/>
          <w:szCs w:val="28"/>
          <w:highlight w:val="none"/>
        </w:rPr>
        <w:t xml:space="preserve">查</w:t>
      </w:r>
      <w:r/>
    </w:p>
    <w:p>
      <w:pPr>
        <w:ind w:firstLine="480"/>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rPr>
          <w:rFonts w:hint="eastAsia" w:ascii="宋体" w:hAnsi="宋体"/>
          <w:bCs/>
          <w:i/>
          <w:color w:val="auto"/>
          <w:sz w:val="24"/>
          <w:szCs w:val="21"/>
          <w:highlight w:val="none"/>
          <w:u w:val="single"/>
        </w:rPr>
        <w:t xml:space="preserve">（本磋商文件中斜体且有下划线部分为实质性要求和条件）。</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宋体" w:hAnsi="宋体"/>
          <w:color w:val="auto"/>
          <w:sz w:val="24"/>
          <w:szCs w:val="21"/>
          <w:highlight w:val="none"/>
        </w:rPr>
      </w:pPr>
      <w:r/>
      <w:bookmarkStart w:id="153" w:name="_Toc16938550"/>
      <w:r/>
      <w:bookmarkStart w:id="154" w:name="_Toc513029234"/>
      <w:r/>
      <w:bookmarkStart w:id="155"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.6供应商在项目评审全过程中应保持通讯畅通，并安排专人与采购代理机构及磋商小组联系。</w:t>
      </w:r>
      <w:r/>
    </w:p>
    <w:p>
      <w:pPr>
        <w:ind w:firstLine="420"/>
        <w:keepLines/>
        <w:keepNext/>
        <w:spacing w:before="120" w:after="120"/>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153"/>
      <w:r/>
      <w:bookmarkEnd w:id="154"/>
      <w:r/>
      <w:bookmarkEnd w:id="155"/>
      <w:r>
        <w:rPr>
          <w:rFonts w:hint="eastAsia" w:ascii="Arial" w:hAnsi="Arial" w:eastAsia="黑体" w:cs="Arial"/>
          <w:color w:val="auto"/>
          <w:sz w:val="28"/>
          <w:szCs w:val="28"/>
          <w:highlight w:val="none"/>
        </w:rPr>
        <w:t xml:space="preserve">磋商程序及评审方法和评审标准</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见本磋商文件第五章规定。</w:t>
      </w:r>
      <w:r/>
    </w:p>
    <w:p>
      <w:pPr>
        <w:ind w:firstLine="477"/>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line="50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00" w:lineRule="exact"/>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ind w:firstLine="482"/>
        <w:keepLines/>
        <w:keepNext/>
        <w:spacing w:before="145" w:after="145" w:line="360" w:lineRule="auto"/>
        <w:rPr>
          <w:b/>
          <w:bCs/>
          <w:color w:val="auto"/>
          <w:sz w:val="32"/>
          <w:szCs w:val="32"/>
          <w:highlight w:val="none"/>
        </w:rPr>
        <w:outlineLvl w:val="2"/>
      </w:pPr>
      <w:r/>
      <w:bookmarkStart w:id="156" w:name="_Toc120614219"/>
      <w:r/>
      <w:bookmarkStart w:id="157" w:name="_Toc20823307"/>
      <w:r/>
      <w:bookmarkStart w:id="158" w:name="_Toc16938551"/>
      <w:r/>
      <w:bookmarkStart w:id="159" w:name="_Toc513029235"/>
      <w:r>
        <w:rPr>
          <w:rFonts w:hint="eastAsia"/>
          <w:b/>
          <w:bCs/>
          <w:color w:val="auto"/>
          <w:sz w:val="32"/>
          <w:szCs w:val="32"/>
          <w:highlight w:val="none"/>
        </w:rPr>
        <w:t xml:space="preserve">六、</w:t>
      </w:r>
      <w:bookmarkEnd w:id="156"/>
      <w:r/>
      <w:bookmarkEnd w:id="157"/>
      <w:r/>
      <w:bookmarkEnd w:id="158"/>
      <w:r/>
      <w:bookmarkEnd w:id="159"/>
      <w:r>
        <w:rPr>
          <w:rFonts w:hint="eastAsia"/>
          <w:b/>
          <w:bCs/>
          <w:color w:val="auto"/>
          <w:sz w:val="32"/>
          <w:szCs w:val="32"/>
          <w:highlight w:val="none"/>
        </w:rPr>
        <w:t xml:space="preserve">成交</w:t>
      </w:r>
      <w:r/>
    </w:p>
    <w:p>
      <w:pPr>
        <w:ind w:firstLine="420"/>
        <w:keepLines/>
        <w:keepNext/>
        <w:spacing w:before="120" w:after="120"/>
        <w:rPr>
          <w:rFonts w:ascii="Arial" w:hAnsi="Arial" w:eastAsia="黑体" w:cs="Arial"/>
          <w:color w:val="auto"/>
          <w:sz w:val="28"/>
          <w:szCs w:val="28"/>
          <w:highlight w:val="none"/>
        </w:rPr>
        <w:outlineLvl w:val="3"/>
      </w:pPr>
      <w:r/>
      <w:bookmarkStart w:id="160" w:name="_Toc513029238"/>
      <w:r/>
      <w:bookmarkStart w:id="161" w:name="_Toc16938554"/>
      <w:r/>
      <w:bookmarkStart w:id="162" w:name="_Toc20823310"/>
      <w:r>
        <w:rPr>
          <w:rFonts w:ascii="Arial" w:hAnsi="Arial" w:eastAsia="黑体" w:cs="Arial"/>
          <w:color w:val="auto"/>
          <w:sz w:val="28"/>
          <w:szCs w:val="28"/>
          <w:highlight w:val="none"/>
        </w:rPr>
        <w:t xml:space="preserve">28</w:t>
      </w:r>
      <w:r>
        <w:rPr>
          <w:rFonts w:hint="eastAsia" w:ascii="Arial" w:hAnsi="Arial" w:eastAsia="黑体" w:cs="Arial"/>
          <w:color w:val="auto"/>
          <w:sz w:val="28"/>
          <w:szCs w:val="28"/>
          <w:highlight w:val="none"/>
        </w:rPr>
        <w:t xml:space="preserve">、</w:t>
      </w:r>
      <w:bookmarkEnd w:id="160"/>
      <w:r>
        <w:rPr>
          <w:rFonts w:hint="eastAsia" w:ascii="Arial" w:hAnsi="Arial" w:eastAsia="黑体" w:cs="Arial"/>
          <w:color w:val="auto"/>
          <w:sz w:val="28"/>
          <w:szCs w:val="28"/>
          <w:highlight w:val="none"/>
        </w:rPr>
        <w:t xml:space="preserve">确定</w:t>
      </w:r>
      <w:bookmarkEnd w:id="161"/>
      <w:r/>
      <w:bookmarkEnd w:id="162"/>
      <w:r>
        <w:rPr>
          <w:rFonts w:hint="eastAsia" w:ascii="Arial" w:hAnsi="Arial" w:eastAsia="黑体" w:cs="Arial"/>
          <w:color w:val="auto"/>
          <w:sz w:val="28"/>
          <w:szCs w:val="28"/>
          <w:highlight w:val="none"/>
        </w:rPr>
        <w:t xml:space="preserve">成交单位</w:t>
      </w:r>
      <w:r/>
    </w:p>
    <w:p>
      <w:pPr>
        <w:ind w:firstLine="477"/>
        <w:spacing w:line="500" w:lineRule="exact"/>
        <w:tabs>
          <w:tab w:val="left" w:pos="900" w:leader="none"/>
        </w:tabs>
        <w:rPr>
          <w:rFonts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28.3.2与评审专家、采购人、其他供应商或者采购代理机构工作人员恶意串通的。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28.3.3向评审专家、采购人或采购代理机构工作人员行贿或者提供其他不正当利益的。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28.3.7将政府采购合同转包的。</w:t>
      </w:r>
      <w:r/>
    </w:p>
    <w:p>
      <w:pPr>
        <w:ind w:firstLine="420"/>
        <w:keepLines/>
        <w:keepNext/>
        <w:spacing w:before="120" w:after="120"/>
        <w:rPr>
          <w:rFonts w:ascii="Arial" w:hAnsi="Arial" w:eastAsia="黑体" w:cs="Arial"/>
          <w:color w:val="auto"/>
          <w:sz w:val="28"/>
          <w:szCs w:val="28"/>
          <w:highlight w:val="none"/>
        </w:rPr>
        <w:outlineLvl w:val="3"/>
      </w:pPr>
      <w:r/>
      <w:bookmarkStart w:id="163" w:name="_Toc200451960"/>
      <w:r>
        <w:rPr>
          <w:rFonts w:ascii="Arial" w:hAnsi="Arial" w:eastAsia="黑体" w:cs="Arial"/>
          <w:color w:val="auto"/>
          <w:sz w:val="28"/>
          <w:szCs w:val="28"/>
          <w:highlight w:val="none"/>
        </w:rPr>
        <w:t xml:space="preserve">29</w:t>
      </w:r>
      <w:r>
        <w:rPr>
          <w:rFonts w:hint="eastAsia" w:ascii="Arial" w:hAnsi="Arial" w:eastAsia="黑体" w:cs="Arial"/>
          <w:color w:val="auto"/>
          <w:sz w:val="28"/>
          <w:szCs w:val="28"/>
          <w:highlight w:val="none"/>
        </w:rPr>
        <w:t xml:space="preserve">、质疑处理</w:t>
      </w:r>
      <w:bookmarkEnd w:id="163"/>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.2.1</w:t>
      </w:r>
      <w:r>
        <w:rPr>
          <w:rFonts w:ascii="宋体" w:hAnsi="宋体"/>
          <w:bCs/>
          <w:color w:val="auto"/>
          <w:sz w:val="24"/>
          <w:szCs w:val="21"/>
          <w:highlight w:val="none"/>
        </w:rPr>
        <w:t xml:space="preserve">对可以质疑的采购文件提出质疑的，为收到采购文件之日或者采购文件公</w:t>
      </w:r>
      <w:r>
        <w:rPr>
          <w:rFonts w:hint="eastAsia" w:ascii="宋体" w:hAnsi="宋体"/>
          <w:bCs/>
          <w:color w:val="auto"/>
          <w:sz w:val="24"/>
          <w:szCs w:val="21"/>
          <w:highlight w:val="none"/>
        </w:rPr>
        <w:t xml:space="preserve">告期限届满之日。</w:t>
      </w:r>
      <w:r>
        <w:rPr>
          <w:rFonts w:ascii="宋体" w:hAnsi="宋体"/>
          <w:bCs/>
          <w:color w:val="auto"/>
          <w:sz w:val="24"/>
          <w:szCs w:val="21"/>
          <w:highlight w:val="none"/>
        </w:rPr>
        <w:t xml:space="preserve">　　</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.2.2</w:t>
      </w:r>
      <w:r>
        <w:rPr>
          <w:rFonts w:ascii="宋体" w:hAnsi="宋体"/>
          <w:bCs/>
          <w:color w:val="auto"/>
          <w:sz w:val="24"/>
          <w:szCs w:val="21"/>
          <w:highlight w:val="none"/>
        </w:rPr>
        <w:t xml:space="preserve">对采购过程提出质疑的，为各采购程序环节结束之日</w:t>
      </w:r>
      <w:r>
        <w:rPr>
          <w:rFonts w:hint="eastAsia" w:ascii="宋体" w:hAnsi="宋体"/>
          <w:bCs/>
          <w:color w:val="auto"/>
          <w:sz w:val="24"/>
          <w:szCs w:val="21"/>
          <w:highlight w:val="none"/>
        </w:rPr>
        <w:t xml:space="preserve">。</w:t>
      </w:r>
      <w:r>
        <w:rPr>
          <w:rFonts w:ascii="宋体" w:hAnsi="宋体"/>
          <w:bCs/>
          <w:color w:val="auto"/>
          <w:sz w:val="24"/>
          <w:szCs w:val="21"/>
          <w:highlight w:val="none"/>
        </w:rPr>
        <w:br w:type="textWrapping" w:clear="all"/>
      </w:r>
      <w:r>
        <w:rPr>
          <w:rFonts w:ascii="宋体" w:hAnsi="宋体"/>
          <w:bCs/>
          <w:color w:val="auto"/>
          <w:sz w:val="24"/>
          <w:szCs w:val="21"/>
          <w:highlight w:val="none"/>
        </w:rPr>
        <w:t xml:space="preserve">　　29</w:t>
      </w:r>
      <w:r>
        <w:rPr>
          <w:rFonts w:hint="eastAsia" w:ascii="宋体" w:hAnsi="宋体"/>
          <w:bCs/>
          <w:color w:val="auto"/>
          <w:sz w:val="24"/>
          <w:szCs w:val="21"/>
          <w:highlight w:val="none"/>
        </w:rPr>
        <w:t xml:space="preserve">.2.3</w:t>
      </w:r>
      <w:r>
        <w:rPr>
          <w:rFonts w:ascii="宋体" w:hAnsi="宋体"/>
          <w:bCs/>
          <w:color w:val="auto"/>
          <w:sz w:val="24"/>
          <w:szCs w:val="21"/>
          <w:highlight w:val="none"/>
        </w:rPr>
        <w:t xml:space="preserve">对成交结果提出质疑的，为成交结果公告期限届满之日。</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bCs/>
          <w:color w:val="auto"/>
          <w:sz w:val="24"/>
          <w:szCs w:val="21"/>
          <w:highlight w:val="none"/>
        </w:rPr>
        <w:t xml:space="preserve">采购人</w:t>
      </w:r>
      <w:r>
        <w:rPr>
          <w:rFonts w:hint="eastAsia" w:ascii="宋体" w:hAnsi="宋体"/>
          <w:bCs/>
          <w:color w:val="auto"/>
          <w:sz w:val="24"/>
          <w:szCs w:val="21"/>
          <w:highlight w:val="none"/>
        </w:rPr>
        <w:t xml:space="preserve">将只对供应商第一次质疑作出答复。</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.4 供应商（含</w:t>
      </w:r>
      <w:r>
        <w:rPr>
          <w:rFonts w:ascii="宋体" w:hAnsi="宋体"/>
          <w:bCs/>
          <w:color w:val="auto"/>
          <w:sz w:val="24"/>
          <w:szCs w:val="21"/>
          <w:highlight w:val="none"/>
        </w:rPr>
        <w:t xml:space="preserve">潜在供应商</w:t>
      </w:r>
      <w:r>
        <w:rPr>
          <w:rFonts w:hint="eastAsia" w:ascii="宋体" w:hAnsi="宋体"/>
          <w:bCs/>
          <w:color w:val="auto"/>
          <w:sz w:val="24"/>
          <w:szCs w:val="21"/>
          <w:highlight w:val="none"/>
        </w:rPr>
        <w:t xml:space="preserve">）对</w:t>
      </w:r>
      <w:r>
        <w:rPr>
          <w:rFonts w:ascii="宋体" w:hAnsi="宋体"/>
          <w:bCs/>
          <w:color w:val="auto"/>
          <w:sz w:val="24"/>
          <w:szCs w:val="21"/>
          <w:highlight w:val="none"/>
        </w:rPr>
        <w:t xml:space="preserve">采购方式、</w:t>
      </w:r>
      <w:r>
        <w:rPr>
          <w:rFonts w:hint="eastAsia" w:ascii="宋体" w:hAnsi="宋体"/>
          <w:bCs/>
          <w:color w:val="auto"/>
          <w:sz w:val="24"/>
          <w:szCs w:val="21"/>
          <w:highlight w:val="none"/>
        </w:rPr>
        <w:t xml:space="preserve">采购</w:t>
      </w:r>
      <w:r>
        <w:rPr>
          <w:rFonts w:ascii="宋体" w:hAnsi="宋体"/>
          <w:bCs/>
          <w:color w:val="auto"/>
          <w:sz w:val="24"/>
          <w:szCs w:val="21"/>
          <w:highlight w:val="none"/>
        </w:rPr>
        <w:t xml:space="preserve">需求、</w:t>
      </w:r>
      <w:r>
        <w:rPr>
          <w:rFonts w:hint="eastAsia" w:ascii="宋体" w:hAnsi="宋体"/>
          <w:bCs/>
          <w:color w:val="auto"/>
          <w:sz w:val="24"/>
          <w:szCs w:val="21"/>
          <w:highlight w:val="none"/>
        </w:rPr>
        <w:t xml:space="preserve">供应商</w:t>
      </w:r>
      <w:r>
        <w:rPr>
          <w:rFonts w:ascii="宋体" w:hAnsi="宋体"/>
          <w:bCs/>
          <w:color w:val="auto"/>
          <w:sz w:val="24"/>
          <w:szCs w:val="21"/>
          <w:highlight w:val="none"/>
        </w:rPr>
        <w:t xml:space="preserve">资格条件、</w:t>
      </w:r>
      <w:r>
        <w:rPr>
          <w:rFonts w:hint="eastAsia" w:ascii="宋体" w:hAnsi="宋体"/>
          <w:bCs/>
          <w:color w:val="auto"/>
          <w:sz w:val="24"/>
          <w:szCs w:val="21"/>
          <w:highlight w:val="none"/>
        </w:rPr>
        <w:t xml:space="preserve">评审方法与评审标准</w:t>
      </w:r>
      <w:r>
        <w:rPr>
          <w:rFonts w:ascii="宋体" w:hAnsi="宋体"/>
          <w:bCs/>
          <w:color w:val="auto"/>
          <w:sz w:val="24"/>
          <w:szCs w:val="21"/>
          <w:highlight w:val="none"/>
        </w:rPr>
        <w:t xml:space="preserve">、合同文本</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询问</w:t>
      </w:r>
      <w:r>
        <w:rPr>
          <w:rFonts w:hint="eastAsia" w:ascii="宋体" w:hAnsi="宋体"/>
          <w:bCs/>
          <w:color w:val="auto"/>
          <w:sz w:val="24"/>
          <w:szCs w:val="21"/>
          <w:highlight w:val="none"/>
        </w:rPr>
        <w:t xml:space="preserve">、质疑</w:t>
      </w:r>
      <w:r>
        <w:rPr>
          <w:rFonts w:ascii="宋体" w:hAnsi="宋体"/>
          <w:bCs/>
          <w:color w:val="auto"/>
          <w:sz w:val="24"/>
          <w:szCs w:val="21"/>
          <w:highlight w:val="none"/>
        </w:rPr>
        <w:t xml:space="preserve">请向采购人提出，由采购人负责答复。</w:t>
      </w:r>
      <w:r>
        <w:rPr>
          <w:rFonts w:hint="eastAsia" w:ascii="宋体" w:hAnsi="宋体"/>
          <w:bCs/>
          <w:color w:val="auto"/>
          <w:sz w:val="24"/>
          <w:szCs w:val="21"/>
          <w:highlight w:val="none"/>
        </w:rPr>
        <w:t xml:space="preserve">供应商对</w:t>
      </w:r>
      <w:r>
        <w:rPr>
          <w:rFonts w:ascii="宋体" w:hAnsi="宋体"/>
          <w:bCs/>
          <w:color w:val="auto"/>
          <w:sz w:val="24"/>
          <w:szCs w:val="21"/>
          <w:highlight w:val="none"/>
        </w:rPr>
        <w:t xml:space="preserve">其他事项</w:t>
      </w:r>
      <w:r>
        <w:rPr>
          <w:rFonts w:hint="eastAsia" w:ascii="宋体" w:hAnsi="宋体"/>
          <w:bCs/>
          <w:color w:val="auto"/>
          <w:sz w:val="24"/>
          <w:szCs w:val="21"/>
          <w:highlight w:val="none"/>
        </w:rPr>
        <w:t xml:space="preserve">的询问</w:t>
      </w:r>
      <w:r>
        <w:rPr>
          <w:rFonts w:ascii="宋体" w:hAnsi="宋体"/>
          <w:bCs/>
          <w:color w:val="auto"/>
          <w:sz w:val="24"/>
          <w:szCs w:val="21"/>
          <w:highlight w:val="none"/>
        </w:rPr>
        <w:t xml:space="preserve">、质疑请向</w:t>
      </w:r>
      <w:r>
        <w:rPr>
          <w:rFonts w:hint="eastAsia" w:ascii="宋体" w:hAnsi="宋体"/>
          <w:bCs/>
          <w:color w:val="auto"/>
          <w:sz w:val="24"/>
          <w:szCs w:val="21"/>
          <w:highlight w:val="none"/>
        </w:rPr>
        <w:t xml:space="preserve">采购代理机构</w:t>
      </w:r>
      <w:r>
        <w:rPr>
          <w:rFonts w:ascii="宋体" w:hAnsi="宋体"/>
          <w:bCs/>
          <w:color w:val="auto"/>
          <w:sz w:val="24"/>
          <w:szCs w:val="21"/>
          <w:highlight w:val="none"/>
        </w:rPr>
        <w:t xml:space="preserve">提出，由</w:t>
      </w:r>
      <w:r>
        <w:rPr>
          <w:rFonts w:hint="eastAsia" w:ascii="宋体" w:hAnsi="宋体"/>
          <w:bCs/>
          <w:color w:val="auto"/>
          <w:sz w:val="24"/>
          <w:szCs w:val="21"/>
          <w:highlight w:val="none"/>
        </w:rPr>
        <w:t xml:space="preserve">采购代理机构负责</w:t>
      </w:r>
      <w:r>
        <w:rPr>
          <w:rFonts w:ascii="宋体" w:hAnsi="宋体"/>
          <w:bCs/>
          <w:color w:val="auto"/>
          <w:sz w:val="24"/>
          <w:szCs w:val="21"/>
          <w:highlight w:val="none"/>
        </w:rPr>
        <w:t xml:space="preserve">答复。</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采购人及采购代理机构只接收以纸质原件形式送达的质疑,建议供应商尽量通过邮寄方式提交质疑（采购人和采购代理机构不接受未填写快递运单的快件）。</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代理机构质疑接收部门为江苏仁禾中衡工程咨询房地产估价有限公司（快递运单上的收件人填写“江苏仁禾中衡工程咨询房地产估价有限公司”即可），联系地址：连云港市海州区解放东路138号，联系电话：19951884224。</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采购人质疑接收人及联系方式见本磋商文件第一章。</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.5 以下情形的质疑不予受理</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.5.1 内容不符合《政府采购质疑和投诉办法》第十二条规定的质疑。</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.5.2 超出政府采购法定期限的质疑。</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.5.3 以传真、电子邮件等方式递交的非原件形式的质疑。</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.5.4 未参加磋商活动的供应商或在磋商活动中自身权益未受到损害的供应商所提出的质疑。</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.5.5供应商组成联合体参加磋商，联合体中任何一方或多方未按要求签字、盖章、加盖公章的质疑。</w:t>
      </w:r>
      <w:r/>
    </w:p>
    <w:p>
      <w:pPr>
        <w:ind w:firstLine="480"/>
        <w:spacing w:line="500" w:lineRule="exact"/>
        <w:rPr>
          <w:rFonts w:ascii="宋体" w:hAnsi="宋体"/>
          <w:bCs/>
          <w:color w:val="auto"/>
          <w:sz w:val="24"/>
          <w:szCs w:val="21"/>
          <w:highlight w:val="none"/>
        </w:rPr>
      </w:pPr>
      <w:r>
        <w:rPr>
          <w:rFonts w:ascii="宋体" w:hAnsi="宋体"/>
          <w:bCs/>
          <w:color w:val="auto"/>
          <w:sz w:val="24"/>
          <w:szCs w:val="21"/>
          <w:highlight w:val="none"/>
        </w:rPr>
        <w:t xml:space="preserve">29</w:t>
      </w:r>
      <w:r>
        <w:rPr>
          <w:rFonts w:hint="eastAsia" w:ascii="宋体" w:hAnsi="宋体"/>
          <w:bCs/>
          <w:color w:val="auto"/>
          <w:sz w:val="24"/>
          <w:szCs w:val="21"/>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keepLines/>
        <w:keepNext/>
        <w:spacing w:before="120" w:after="120"/>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30</w:t>
      </w:r>
      <w:r>
        <w:rPr>
          <w:rFonts w:hint="eastAsia" w:ascii="Arial" w:hAnsi="Arial" w:eastAsia="黑体" w:cs="Arial"/>
          <w:color w:val="auto"/>
          <w:sz w:val="28"/>
          <w:szCs w:val="28"/>
          <w:highlight w:val="none"/>
        </w:rPr>
        <w:t xml:space="preserve">、成交通知书</w:t>
      </w:r>
      <w:r/>
    </w:p>
    <w:p>
      <w:pPr>
        <w:ind w:firstLine="600"/>
        <w:spacing w:line="48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成交结果确定后，采购代理机构将向成交供应商发出成交通知书。</w:t>
      </w:r>
      <w:r>
        <w:rPr>
          <w:rFonts w:hint="eastAsia" w:ascii="宋体" w:hAnsi="宋体" w:cs="宋体"/>
          <w:color w:val="auto"/>
          <w:sz w:val="24"/>
          <w:szCs w:val="24"/>
          <w:highlight w:val="none"/>
        </w:rPr>
        <w:t xml:space="preserve">请成交供应商在成交结果公告届满之日起30日内,使用CA数字证书登录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不再保证提供下载成交通知书服务,因未及时下载而造成的不利后果由成交供应商自行承担。</w:t>
      </w:r>
      <w:r/>
    </w:p>
    <w:p>
      <w:pPr>
        <w:ind w:firstLine="60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b/>
          <w:bCs/>
          <w:color w:val="auto"/>
          <w:sz w:val="32"/>
          <w:szCs w:val="32"/>
          <w:highlight w:val="none"/>
        </w:rPr>
        <w:outlineLvl w:val="2"/>
      </w:pPr>
      <w:r/>
      <w:bookmarkStart w:id="164" w:name="_Toc120614220"/>
      <w:r/>
      <w:bookmarkStart w:id="165" w:name="_Toc513029236"/>
      <w:r/>
      <w:bookmarkStart w:id="166" w:name="_Toc16938552"/>
      <w:r/>
      <w:bookmarkStart w:id="167" w:name="_Toc20823308"/>
      <w:r>
        <w:rPr>
          <w:rFonts w:hint="eastAsia"/>
          <w:b/>
          <w:bCs/>
          <w:color w:val="auto"/>
          <w:sz w:val="32"/>
          <w:szCs w:val="32"/>
          <w:highlight w:val="none"/>
        </w:rPr>
        <w:t xml:space="preserve">七、授予合同</w:t>
      </w:r>
      <w:bookmarkEnd w:id="164"/>
      <w:r/>
      <w:bookmarkEnd w:id="165"/>
      <w:bookmarkEnd w:id="166"/>
      <w:bookmarkEnd w:id="167"/>
      <w:r/>
    </w:p>
    <w:p>
      <w:pPr>
        <w:ind w:firstLine="420"/>
        <w:keepLines/>
        <w:keepNext/>
        <w:spacing w:before="120" w:after="120"/>
        <w:rPr>
          <w:rFonts w:ascii="Arial" w:hAnsi="Arial" w:eastAsia="黑体" w:cs="Arial"/>
          <w:color w:val="auto"/>
          <w:sz w:val="28"/>
          <w:szCs w:val="28"/>
          <w:highlight w:val="none"/>
        </w:rPr>
        <w:outlineLvl w:val="3"/>
      </w:pPr>
      <w:r/>
      <w:bookmarkStart w:id="168" w:name="_Toc16938553"/>
      <w:r/>
      <w:bookmarkStart w:id="169" w:name="_Toc513029237"/>
      <w:r/>
      <w:bookmarkStart w:id="170" w:name="_Toc20823309"/>
      <w:r>
        <w:rPr>
          <w:rFonts w:ascii="Arial" w:hAnsi="Arial" w:eastAsia="黑体" w:cs="Arial"/>
          <w:color w:val="auto"/>
          <w:sz w:val="28"/>
          <w:szCs w:val="28"/>
          <w:highlight w:val="none"/>
        </w:rPr>
        <w:t xml:space="preserve">31. </w:t>
      </w:r>
      <w:r>
        <w:rPr>
          <w:rFonts w:hint="eastAsia" w:ascii="Arial" w:hAnsi="Arial" w:eastAsia="黑体" w:cs="Arial"/>
          <w:color w:val="auto"/>
          <w:sz w:val="28"/>
          <w:szCs w:val="28"/>
          <w:highlight w:val="none"/>
        </w:rPr>
        <w:t xml:space="preserve">签订合同</w:t>
      </w:r>
      <w:r/>
    </w:p>
    <w:p>
      <w:pPr>
        <w:ind w:firstLine="60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60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60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w:t>
      </w:r>
      <w:r>
        <w:rPr>
          <w:rFonts w:hint="eastAsia" w:ascii="宋体" w:hAnsi="宋体"/>
          <w:i/>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20"/>
        <w:keepLines/>
        <w:keepNext/>
        <w:spacing w:before="120" w:after="120"/>
        <w:rPr>
          <w:rFonts w:ascii="Arial" w:hAnsi="Arial" w:eastAsia="黑体" w:cs="Arial"/>
          <w:color w:val="auto"/>
          <w:sz w:val="28"/>
          <w:szCs w:val="28"/>
          <w:highlight w:val="none"/>
        </w:rPr>
        <w:outlineLvl w:val="3"/>
      </w:pPr>
      <w:r>
        <w:rPr>
          <w:rFonts w:ascii="Arial" w:hAnsi="Arial" w:eastAsia="黑体" w:cs="Arial"/>
          <w:color w:val="auto"/>
          <w:sz w:val="28"/>
          <w:szCs w:val="28"/>
          <w:highlight w:val="none"/>
        </w:rPr>
        <w:t xml:space="preserve">32</w:t>
      </w:r>
      <w:r>
        <w:rPr>
          <w:rFonts w:hint="eastAsia" w:ascii="Arial" w:hAnsi="Arial" w:eastAsia="黑体" w:cs="Arial"/>
          <w:color w:val="auto"/>
          <w:sz w:val="28"/>
          <w:szCs w:val="28"/>
          <w:highlight w:val="none"/>
        </w:rPr>
        <w:t xml:space="preserve">、标的物的追加</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8"/>
      <w:bookmarkEnd w:id="169"/>
      <w:bookmarkEnd w:id="170"/>
      <w:r/>
    </w:p>
    <w:p>
      <w:pPr>
        <w:ind w:firstLine="420"/>
        <w:keepLines/>
        <w:keepNext/>
        <w:spacing w:before="120" w:after="120"/>
        <w:rPr>
          <w:rFonts w:ascii="Arial" w:hAnsi="Arial" w:eastAsia="黑体" w:cs="Arial"/>
          <w:color w:val="auto"/>
          <w:sz w:val="28"/>
          <w:szCs w:val="28"/>
          <w:highlight w:val="none"/>
        </w:rPr>
        <w:outlineLvl w:val="3"/>
      </w:pPr>
      <w:r/>
      <w:bookmarkStart w:id="171" w:name="_Toc479757207"/>
      <w:r/>
      <w:bookmarkStart w:id="172" w:name="_Toc120614221"/>
      <w:r/>
      <w:bookmarkStart w:id="173" w:name="_Toc16938558"/>
      <w:r/>
      <w:bookmarkStart w:id="174" w:name="_Toc20823314"/>
      <w:r/>
      <w:bookmarkStart w:id="175" w:name="_Toc513029242"/>
      <w:r>
        <w:rPr>
          <w:rFonts w:ascii="Arial" w:hAnsi="Arial" w:eastAsia="黑体" w:cs="Arial"/>
          <w:color w:val="auto"/>
          <w:sz w:val="28"/>
          <w:szCs w:val="28"/>
          <w:highlight w:val="none"/>
        </w:rPr>
        <w:t xml:space="preserve">33</w:t>
      </w:r>
      <w:r>
        <w:rPr>
          <w:rFonts w:hint="eastAsia" w:ascii="Arial" w:hAnsi="Arial" w:eastAsia="黑体" w:cs="Arial"/>
          <w:color w:val="auto"/>
          <w:sz w:val="28"/>
          <w:szCs w:val="28"/>
          <w:highlight w:val="none"/>
        </w:rPr>
        <w:t xml:space="preserve">、政府采购履约资金扶持政策</w:t>
      </w:r>
      <w:r/>
    </w:p>
    <w:p>
      <w:pPr>
        <w:ind w:firstLine="555"/>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r/>
    </w:p>
    <w:p>
      <w:pPr>
        <w:keepLines/>
        <w:keepNext/>
        <w:spacing w:before="120" w:after="120" w:line="560" w:lineRule="exact"/>
        <w:rPr>
          <w:rFonts w:ascii="黑体" w:hAnsi="黑体" w:eastAsia="黑体" w:cs="宋体"/>
          <w:bCs/>
          <w:color w:val="auto"/>
          <w:sz w:val="24"/>
          <w:szCs w:val="28"/>
          <w:highlight w:val="none"/>
        </w:rPr>
        <w:outlineLvl w:val="1"/>
      </w:pPr>
      <w:r>
        <w:rPr>
          <w:rFonts w:hint="eastAsia"/>
          <w:b/>
          <w:bCs/>
          <w:color w:val="auto"/>
          <w:sz w:val="32"/>
          <w:szCs w:val="32"/>
          <w:highlight w:val="none"/>
        </w:rPr>
        <w:t xml:space="preserve">八、政策功能</w:t>
      </w:r>
      <w:r/>
    </w:p>
    <w:p>
      <w:pPr>
        <w:ind w:firstLine="480"/>
        <w:jc w:val="left"/>
        <w:spacing w:line="56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1、支持中小企业发展</w:t>
      </w:r>
      <w:r/>
    </w:p>
    <w:p>
      <w:pPr>
        <w:ind w:firstLine="480"/>
        <w:jc w:val="left"/>
        <w:spacing w:line="56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1.1 本项目执行《关于印发&lt;政府采购促进中小企业发展管理办法&gt;的通知》（财库〔2020〕</w:t>
      </w:r>
      <w:r>
        <w:rPr>
          <w:rFonts w:hint="eastAsia" w:ascii="宋体" w:hAnsi="宋体"/>
          <w:color w:val="auto"/>
          <w:sz w:val="24"/>
          <w:szCs w:val="24"/>
          <w:highlight w:val="none"/>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最后磋商报价以扣除优惠比率后的价格参与评审，但不作为成交价和合同签约价。成交价和合同签约价仍以其最后磋商报价为准。</w:t>
      </w:r>
      <w:r/>
    </w:p>
    <w:p>
      <w:pPr>
        <w:ind w:firstLine="480"/>
        <w:jc w:val="left"/>
        <w:spacing w:line="56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1.2 根据《办法》规定，中小企业是指在中华人民共和国境内依法设立，依据国务院批准的中小企业划分标准确定的中</w:t>
      </w:r>
      <w:r>
        <w:rPr>
          <w:rFonts w:hint="eastAsia" w:ascii="宋体" w:hAnsi="宋体"/>
          <w:color w:val="auto"/>
          <w:sz w:val="24"/>
          <w:szCs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56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1.3 本项目对提供的服务全部由小型企业、微型企业、监狱企业和残疾人福利性单位承接的报价给予10%的扣除，用扣除后的价格参与评审。</w:t>
      </w:r>
      <w:r/>
    </w:p>
    <w:p>
      <w:pPr>
        <w:ind w:firstLine="482"/>
        <w:jc w:val="left"/>
        <w:spacing w:line="560" w:lineRule="exact"/>
        <w:tabs>
          <w:tab w:val="left" w:pos="900" w:leader="none"/>
        </w:tabs>
        <w:rPr>
          <w:rFonts w:ascii="宋体" w:hAnsi="宋体"/>
          <w:b/>
          <w:color w:val="auto"/>
          <w:sz w:val="24"/>
          <w:szCs w:val="24"/>
          <w:highlight w:val="none"/>
        </w:rPr>
      </w:pPr>
      <w:r>
        <w:rPr>
          <w:rFonts w:hint="eastAsia" w:ascii="宋体" w:hAnsi="宋体"/>
          <w:b/>
          <w:color w:val="auto"/>
          <w:sz w:val="24"/>
          <w:szCs w:val="24"/>
          <w:highlight w:val="none"/>
        </w:rPr>
        <w:t xml:space="preserve">本项目价格扣除计算方法如下：参与报价得分计算的价格＝供应商的最后磋商报价-小型企业、微型企业、监狱企业、残疾人福利性单位的最后磋商报价×10%。</w:t>
      </w:r>
      <w:r/>
    </w:p>
    <w:p>
      <w:pPr>
        <w:ind w:firstLine="480"/>
        <w:jc w:val="left"/>
        <w:spacing w:line="56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1.4 参加政府采购活动的供应商享受价格评审优惠的应当提供的材料：</w:t>
      </w:r>
      <w:r/>
    </w:p>
    <w:p>
      <w:pPr>
        <w:ind w:firstLine="480"/>
        <w:jc w:val="left"/>
        <w:spacing w:line="56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（1）供应商为小型企业、微型企业的，提供《中小企业声明函》（第六章 竞争性磋商响应文件格式）。</w:t>
      </w:r>
      <w:r/>
    </w:p>
    <w:p>
      <w:pPr>
        <w:ind w:firstLine="480"/>
        <w:jc w:val="left"/>
        <w:spacing w:line="56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（2）符合《关于促进残疾人就业政府采购政策的通知》（财库〔2017〕141号）规定的条件并提供《残疾人福利性单位声明函》（第六章 竞争性磋商响应文件格式）的残疾人福利性单位视同小型、微型企业。</w:t>
      </w:r>
      <w:r/>
    </w:p>
    <w:p>
      <w:pPr>
        <w:ind w:firstLine="480"/>
        <w:jc w:val="left"/>
        <w:spacing w:line="56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6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olor w:val="auto"/>
          <w:sz w:val="24"/>
          <w:szCs w:val="24"/>
          <w:highlight w:val="none"/>
          <w:lang w:eastAsia="zh-CN"/>
        </w:rPr>
        <w:t xml:space="preserve">采购文件</w:t>
      </w:r>
      <w:r>
        <w:rPr>
          <w:rFonts w:hint="eastAsia" w:ascii="宋体" w:hAnsi="宋体"/>
          <w:color w:val="auto"/>
          <w:sz w:val="24"/>
          <w:szCs w:val="24"/>
          <w:highlight w:val="none"/>
        </w:rPr>
        <w:t xml:space="preserve">要求提供相关产品认证证书。</w:t>
      </w:r>
      <w:r/>
    </w:p>
    <w:p>
      <w:pPr>
        <w:ind w:firstLine="480"/>
        <w:jc w:val="left"/>
        <w:spacing w:line="56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3.为助力打好污染防治攻坚战，推广使用绿色包装，政府采购项目中涉及商品包装和快递包装的，供应商提供产品及相关快递服务的具体包装要求要参考《商品包装政府采购需求标准（试行）》、《快递包装政府采购需求标准（试行）》。</w:t>
      </w:r>
      <w:r/>
    </w:p>
    <w:p>
      <w:pPr>
        <w:ind w:firstLine="480"/>
        <w:jc w:val="left"/>
        <w:spacing w:line="56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4.政府采购项目执行《财政部 生态环境部 工业和信息化部关于印发&lt;绿色数据中心政府采购需求标准（试行）&gt;的通知》（财库〔2023〕7号）相关要求。</w:t>
      </w:r>
      <w:r/>
    </w:p>
    <w:p>
      <w:pPr>
        <w:ind w:firstLine="480"/>
        <w:jc w:val="left"/>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5.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730"/>
        <w:ind w:firstLine="321"/>
        <w:jc w:val="left"/>
        <w:spacing w:line="360" w:lineRule="auto"/>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九、异常低价审查</w:t>
      </w:r>
      <w:r/>
    </w:p>
    <w:p>
      <w:pPr>
        <w:pStyle w:val="730"/>
        <w:ind w:firstLine="480"/>
        <w:jc w:val="left"/>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、评审过程中出现下列情形之一的，评审委员会应当启动异常低价投标(响应)审查程序:</w:t>
      </w:r>
      <w:r/>
    </w:p>
    <w:p>
      <w:pPr>
        <w:pStyle w:val="730"/>
        <w:ind w:firstLine="480"/>
        <w:jc w:val="left"/>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1投标(响应)报价低于采购项目预算50%的，即投标(响应)报价&lt;采购项目预算x50%；</w:t>
      </w:r>
      <w:r/>
    </w:p>
    <w:p>
      <w:pPr>
        <w:pStyle w:val="730"/>
        <w:ind w:firstLine="480"/>
        <w:jc w:val="left"/>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2投标(响应)报价低于采购项目最高限价45%的，即投标(响应)报价&lt;采购项目最高限价x45%；</w:t>
      </w:r>
      <w:r/>
    </w:p>
    <w:p>
      <w:pPr>
        <w:pStyle w:val="730"/>
        <w:ind w:firstLine="480"/>
        <w:jc w:val="left"/>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3评审委员会认定的供应商报价过低、有可能影响产品质量或者不能诚信履约的其他情形。</w:t>
      </w:r>
      <w:r/>
    </w:p>
    <w:p>
      <w:pPr>
        <w:pStyle w:val="730"/>
        <w:ind w:firstLine="480"/>
        <w:jc w:val="left"/>
        <w:spacing w:line="360" w:lineRule="auto"/>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27"/>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7"/>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7"/>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7"/>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7"/>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7"/>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2640"/>
        <w:jc w:val="left"/>
        <w:keepNext w:val="0"/>
        <w:spacing w:line="560" w:lineRule="exact"/>
        <w:tabs>
          <w:tab w:val="left" w:pos="900" w:leader="none"/>
        </w:tabs>
        <w:rPr>
          <w:rFonts w:hint="eastAsia" w:ascii="黑体" w:eastAsia="黑体"/>
          <w:bCs/>
          <w:color w:val="auto"/>
          <w:sz w:val="44"/>
          <w:szCs w:val="28"/>
          <w:highlight w:val="none"/>
        </w:rPr>
        <w:outlineLvl w:val="9"/>
      </w:pPr>
      <w:r/>
      <w:bookmarkStart w:id="176" w:name="_Toc30618"/>
      <w:r/>
      <w:r/>
    </w:p>
    <w:p>
      <w:pPr>
        <w:ind w:firstLine="2640"/>
        <w:jc w:val="left"/>
        <w:keepNext w:val="0"/>
        <w:spacing w:line="560" w:lineRule="exact"/>
        <w:tabs>
          <w:tab w:val="left" w:pos="900" w:leader="none"/>
        </w:tabs>
        <w:rPr>
          <w:rFonts w:hint="eastAsia" w:ascii="黑体" w:eastAsia="黑体"/>
          <w:bCs/>
          <w:color w:val="auto"/>
          <w:sz w:val="44"/>
          <w:szCs w:val="28"/>
          <w:highlight w:val="none"/>
        </w:rPr>
        <w:outlineLvl w:val="9"/>
      </w:pPr>
      <w:r>
        <w:rPr>
          <w:rFonts w:hint="eastAsia" w:ascii="黑体" w:eastAsia="黑体"/>
          <w:bCs/>
          <w:color w:val="auto"/>
          <w:sz w:val="44"/>
          <w:szCs w:val="28"/>
          <w:highlight w:val="none"/>
        </w:rPr>
      </w:r>
      <w:r/>
    </w:p>
    <w:p>
      <w:pPr>
        <w:ind w:firstLine="2640"/>
        <w:jc w:val="left"/>
        <w:keepNext w:val="0"/>
        <w:spacing w:line="560" w:lineRule="exact"/>
        <w:tabs>
          <w:tab w:val="left" w:pos="900" w:leader="none"/>
        </w:tabs>
        <w:rPr>
          <w:rFonts w:hint="eastAsia" w:ascii="黑体" w:eastAsia="黑体"/>
          <w:bCs/>
          <w:color w:val="auto"/>
          <w:sz w:val="44"/>
          <w:szCs w:val="28"/>
          <w:highlight w:val="none"/>
        </w:rPr>
        <w:outlineLvl w:val="9"/>
      </w:pPr>
      <w:r>
        <w:rPr>
          <w:rFonts w:hint="eastAsia" w:ascii="黑体" w:eastAsia="黑体"/>
          <w:bCs/>
          <w:color w:val="auto"/>
          <w:sz w:val="44"/>
          <w:szCs w:val="28"/>
          <w:highlight w:val="none"/>
        </w:rPr>
      </w:r>
      <w:r/>
    </w:p>
    <w:p>
      <w:pPr>
        <w:ind w:firstLine="2640"/>
        <w:jc w:val="left"/>
        <w:keepNext w:val="0"/>
        <w:spacing w:line="560" w:lineRule="exact"/>
        <w:tabs>
          <w:tab w:val="left" w:pos="900" w:leader="none"/>
        </w:tabs>
        <w:rPr>
          <w:rFonts w:ascii="黑体" w:eastAsia="黑体"/>
          <w:bCs/>
          <w:color w:val="auto"/>
          <w:sz w:val="44"/>
          <w:szCs w:val="28"/>
          <w:highlight w:val="none"/>
        </w:rPr>
        <w:outlineLvl w:val="9"/>
      </w:pPr>
      <w:r>
        <w:rPr>
          <w:rFonts w:hint="eastAsia" w:ascii="黑体" w:eastAsia="黑体"/>
          <w:bCs/>
          <w:color w:val="auto"/>
          <w:sz w:val="44"/>
          <w:szCs w:val="28"/>
          <w:highlight w:val="none"/>
        </w:rPr>
        <w:t xml:space="preserve">第三章  合同</w:t>
      </w:r>
      <w:bookmarkEnd w:id="171"/>
      <w:r/>
      <w:bookmarkEnd w:id="172"/>
      <w:r/>
      <w:bookmarkEnd w:id="173"/>
      <w:r/>
      <w:bookmarkEnd w:id="174"/>
      <w:r/>
      <w:bookmarkEnd w:id="175"/>
      <w:r>
        <w:rPr>
          <w:rFonts w:hint="eastAsia" w:ascii="黑体" w:eastAsia="黑体"/>
          <w:bCs/>
          <w:color w:val="auto"/>
          <w:sz w:val="44"/>
          <w:szCs w:val="28"/>
          <w:highlight w:val="none"/>
        </w:rPr>
        <w:t xml:space="preserve">文本</w:t>
      </w:r>
      <w:bookmarkEnd w:id="176"/>
      <w:r/>
      <w:r/>
    </w:p>
    <w:p>
      <w:pPr>
        <w:ind w:firstLine="480"/>
        <w:jc w:val="left"/>
        <w:spacing w:line="560" w:lineRule="exact"/>
        <w:rPr>
          <w:rFonts w:ascii="宋体" w:hAnsi="宋体"/>
          <w:bCs/>
          <w:color w:val="auto"/>
          <w:sz w:val="24"/>
          <w:szCs w:val="24"/>
          <w:highlight w:val="none"/>
        </w:rPr>
      </w:pPr>
      <w:r/>
      <w:bookmarkStart w:id="177" w:name="_Hlt16619350"/>
      <w:r/>
      <w:bookmarkStart w:id="178" w:name="_Toc16938590"/>
      <w:r/>
      <w:bookmarkStart w:id="179" w:name="_Toc120614244"/>
      <w:r/>
      <w:bookmarkStart w:id="180" w:name="_Toc20823346"/>
      <w:r/>
      <w:bookmarkStart w:id="181" w:name="_Toc479757211"/>
      <w:r/>
      <w:bookmarkStart w:id="182" w:name="_Toc462564139"/>
      <w:r>
        <w:rPr>
          <w:rFonts w:hint="eastAsia" w:ascii="宋体" w:hAnsi="宋体"/>
          <w:bCs/>
          <w:color w:val="auto"/>
          <w:sz w:val="24"/>
          <w:szCs w:val="24"/>
          <w:highlight w:val="none"/>
        </w:rPr>
        <w:t xml:space="preserve">以下为成交后签订本项目合同的通用条款，成交供应商不得提出实质性的修改，关于专用条款将由采购人与成交供应商结合本项目具体情况协商后签订。</w:t>
      </w:r>
      <w:bookmarkStart w:id="183" w:name="_Hlt16619369"/>
      <w:r/>
      <w:bookmarkEnd w:id="183"/>
      <w:r/>
      <w:r/>
    </w:p>
    <w:p>
      <w:pPr>
        <w:jc w:val="center"/>
        <w:spacing w:line="560" w:lineRule="exact"/>
        <w:rPr>
          <w:rFonts w:ascii="宋体" w:hAnsi="宋体"/>
          <w:bCs/>
          <w:color w:val="auto"/>
          <w:sz w:val="24"/>
          <w:szCs w:val="24"/>
          <w:highlight w:val="none"/>
        </w:rPr>
      </w:pPr>
      <w:r>
        <w:rPr>
          <w:rFonts w:hint="eastAsia"/>
          <w:b/>
          <w:color w:val="auto"/>
          <w:sz w:val="32"/>
          <w:szCs w:val="32"/>
          <w:highlight w:val="none"/>
        </w:rPr>
        <w:t xml:space="preserve">政府采购合同</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甲方</w:t>
      </w:r>
      <w:r>
        <w:rPr>
          <w:rFonts w:hint="eastAsia" w:ascii="宋体" w:hAnsi="宋体"/>
          <w:color w:val="auto"/>
          <w:sz w:val="24"/>
          <w:szCs w:val="24"/>
          <w:highlight w:val="none"/>
        </w:rPr>
        <w:t xml:space="preserve">（采购人）</w:t>
      </w:r>
      <w:r>
        <w:rPr>
          <w:rFonts w:ascii="宋体" w:hAnsi="宋体"/>
          <w:color w:val="auto"/>
          <w:sz w:val="24"/>
          <w:szCs w:val="24"/>
          <w:highlight w:val="none"/>
        </w:rPr>
        <w:t xml:space="preserve">：</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连云港市交通运输局</w:t>
      </w:r>
      <w:r>
        <w:rPr>
          <w:rFonts w:ascii="宋体" w:hAnsi="宋体"/>
          <w:b/>
          <w:color w:val="auto"/>
          <w:sz w:val="24"/>
          <w:szCs w:val="24"/>
          <w:highlight w:val="none"/>
        </w:rPr>
        <w:t xml:space="preserve">】</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（中标人）</w:t>
      </w:r>
      <w:r>
        <w:rPr>
          <w:rFonts w:ascii="宋体" w:hAnsi="宋体"/>
          <w:color w:val="auto"/>
          <w:sz w:val="24"/>
          <w:szCs w:val="24"/>
          <w:highlight w:val="none"/>
        </w:rPr>
        <w:t xml:space="preserve">：_________</w:t>
      </w:r>
      <w:r/>
    </w:p>
    <w:p>
      <w:pPr>
        <w:ind w:firstLine="480"/>
        <w:jc w:val="left"/>
        <w:spacing w:line="560" w:lineRule="exact"/>
        <w:rPr>
          <w:rFonts w:ascii="宋体" w:hAnsi="宋体"/>
          <w:b/>
          <w:color w:val="auto"/>
          <w:sz w:val="24"/>
          <w:szCs w:val="24"/>
          <w:highlight w:val="none"/>
        </w:rPr>
      </w:pPr>
      <w:r>
        <w:rPr>
          <w:rFonts w:ascii="宋体" w:hAnsi="宋体"/>
          <w:color w:val="auto"/>
          <w:sz w:val="24"/>
          <w:szCs w:val="24"/>
          <w:highlight w:val="none"/>
        </w:rPr>
        <w:t xml:space="preserve">甲、乙双方根据</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年</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月</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日</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ascii="宋体" w:hAnsi="宋体"/>
          <w:color w:val="auto"/>
          <w:sz w:val="24"/>
          <w:szCs w:val="24"/>
          <w:highlight w:val="none"/>
        </w:rPr>
        <w:t xml:space="preserve">项目（</w:t>
      </w:r>
      <w:r>
        <w:rPr>
          <w:rFonts w:hint="eastAsia" w:ascii="宋体" w:hAnsi="宋体"/>
          <w:color w:val="auto"/>
          <w:sz w:val="24"/>
          <w:szCs w:val="24"/>
          <w:highlight w:val="none"/>
        </w:rPr>
        <w:t xml:space="preserve">标段编号：</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）招标的结果，签订本合同。</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一、采购标的</w:t>
      </w:r>
      <w:r/>
    </w:p>
    <w:p>
      <w:pPr>
        <w:ind w:firstLine="480"/>
        <w:jc w:val="left"/>
        <w:spacing w:line="560" w:lineRule="exact"/>
        <w:rPr>
          <w:rFonts w:hint="eastAsia" w:ascii="宋体" w:hAnsi="宋体"/>
          <w:color w:val="auto"/>
          <w:sz w:val="24"/>
          <w:szCs w:val="24"/>
          <w:highlight w:val="none"/>
          <w:u w:val="single"/>
        </w:rPr>
      </w:pPr>
      <w:r>
        <w:rPr>
          <w:rFonts w:ascii="宋体" w:hAnsi="宋体"/>
          <w:color w:val="auto"/>
          <w:sz w:val="24"/>
          <w:szCs w:val="24"/>
          <w:highlight w:val="none"/>
        </w:rPr>
        <w:t xml:space="preserve">1.1 产品/服务内容：</w:t>
      </w:r>
      <w:r>
        <w:rPr>
          <w:rFonts w:hint="eastAsia" w:ascii="宋体" w:hAnsi="宋体"/>
          <w:color w:val="auto"/>
          <w:sz w:val="24"/>
          <w:szCs w:val="24"/>
          <w:highlight w:val="none"/>
          <w:u w:val="single"/>
        </w:rPr>
        <w:t xml:space="preserve">开展《连云港市“十五五”港口发展规划》研究，提出“十五五”期间我市港口码头泊位、公共配套设施、集疏运设施建设、航线运营开辟、海外仓建设、行业管理等方面的工作方向目标以及重点任务。规划应该在全面总结“十四五”期发展经验和问题的基础上，围绕国家和省市政府确定的各项战略部署和发展要求，紧扣“十五五”时期发展面临的新形势、新要求、新特征，系统科学制定“十五五”时期连云港港口发展的总体思路和发展目标，明确重大工程、重大布局和重大政策事项</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主要内容包括但不限于：</w:t>
      </w:r>
      <w:r/>
    </w:p>
    <w:p>
      <w:pPr>
        <w:ind w:firstLine="480"/>
        <w:jc w:val="left"/>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一是总结评估“十四五”发展。全面开展专项调查，对照“十四五”发展规划执行情况，归纳总结过去五年连云港港口建设发展的显著成效和经验，研究剖析发展重大问题及深层次原因。如对照经济贸易运行需求，分析港口支撑与服务上的短板和困难；对表周边大港发展态势，分析连云港港口做大做强面对的困境和桎梏；对比港口枢纽功能与集疏运体系建设，分析连云港港口发展预期存在的差距和原因等。</w:t>
      </w:r>
      <w:r/>
    </w:p>
    <w:p>
      <w:pPr>
        <w:ind w:firstLine="480"/>
        <w:jc w:val="left"/>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二是研判“十五五”发展环境要求。着眼国际国内经济贸易发展形势，研判连云港港口发展需求；着眼全国沿海及周边内陆省份港口生态圈，分析连云港港口发展面对的行业竞争与合作形势；着眼交通、口岸、海事、海关等相关行业要素，分析与连云港港口发展密切相关的政策、管理与服务环境。</w:t>
      </w:r>
      <w:r/>
    </w:p>
    <w:p>
      <w:pPr>
        <w:ind w:firstLine="480"/>
        <w:jc w:val="left"/>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三是研究制定“十五五”发展思路目标。高度总结提炼“十五五”期连云港港口的总体发展思路，重点聚焦高质量发展首要任务，以物流降本增效和新质生产力为导向，以现代化国际枢纽海港和新亚欧陆海联运通道建设为目标，谋划形成发展思路，制定发展目标。</w:t>
      </w:r>
      <w:r/>
    </w:p>
    <w:p>
      <w:pPr>
        <w:ind w:firstLine="480"/>
        <w:jc w:val="left"/>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四是研究明确“十五五”规划实施重点任务。聚焦现代化国际枢纽海港和新亚欧陆海联运通道建设，按照问题导向、需求导向、目标导向相结合的思路，研究“十五五”时期连云港市港口建设发展需要实施的重大工程、重大布局和重大政策等重要任务。</w:t>
      </w:r>
      <w:r/>
    </w:p>
    <w:p>
      <w:pPr>
        <w:ind w:firstLine="480"/>
        <w:jc w:val="left"/>
        <w:spacing w:line="560" w:lineRule="exact"/>
        <w:rPr>
          <w:rFonts w:ascii="宋体" w:hAnsi="宋体"/>
          <w:color w:val="auto"/>
          <w:sz w:val="24"/>
          <w:szCs w:val="24"/>
          <w:highlight w:val="none"/>
          <w:u w:val="single"/>
          <w:lang w:val="en-US"/>
        </w:rPr>
      </w:pPr>
      <w:r>
        <w:rPr>
          <w:rFonts w:hint="eastAsia" w:ascii="宋体" w:hAnsi="宋体"/>
          <w:color w:val="auto"/>
          <w:sz w:val="24"/>
          <w:szCs w:val="24"/>
          <w:highlight w:val="none"/>
          <w:u w:val="single"/>
        </w:rPr>
        <w:t xml:space="preserve">五是研究提出“十五五”规划实施的重要保障。围绕“十五五”规划重点任务的实施，分析重大工程、重大布局和重大政策落地过程中存在的障碍和涉及的事项，有针对性地研究形成保障措施建议。</w:t>
      </w:r>
      <w:r>
        <w:rPr>
          <w:rFonts w:hint="eastAsia" w:ascii="宋体" w:hAnsi="宋体"/>
          <w:color w:val="auto"/>
          <w:sz w:val="24"/>
          <w:szCs w:val="24"/>
          <w:highlight w:val="none"/>
          <w:u w:val="single"/>
          <w:lang w:val="en-US"/>
        </w:rPr>
        <w:t xml:space="preserve">：</w:t>
      </w:r>
      <w:r/>
    </w:p>
    <w:p>
      <w:pPr>
        <w:ind w:firstLine="480"/>
        <w:jc w:val="left"/>
        <w:spacing w:line="560" w:lineRule="exact"/>
        <w:rPr>
          <w:rFonts w:ascii="宋体" w:hAnsi="宋体"/>
          <w:color w:val="auto"/>
          <w:sz w:val="24"/>
          <w:szCs w:val="24"/>
          <w:highlight w:val="none"/>
          <w:u w:val="single"/>
        </w:rPr>
      </w:pPr>
      <w:r>
        <w:rPr>
          <w:rFonts w:ascii="宋体" w:hAnsi="宋体"/>
          <w:color w:val="auto"/>
          <w:sz w:val="24"/>
          <w:szCs w:val="24"/>
          <w:highlight w:val="none"/>
        </w:rPr>
        <w:t xml:space="preserve">1.2 服务期限：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ind w:firstLine="480"/>
        <w:jc w:val="left"/>
        <w:spacing w:line="560" w:lineRule="exact"/>
        <w:rPr>
          <w:rFonts w:ascii="宋体" w:hAnsi="宋体"/>
          <w:color w:val="auto"/>
          <w:sz w:val="24"/>
          <w:szCs w:val="24"/>
          <w:highlight w:val="none"/>
          <w:u w:val="single"/>
        </w:rPr>
      </w:pPr>
      <w:r>
        <w:rPr>
          <w:rFonts w:ascii="宋体" w:hAnsi="宋体"/>
          <w:color w:val="auto"/>
          <w:sz w:val="24"/>
          <w:szCs w:val="24"/>
          <w:highlight w:val="none"/>
        </w:rPr>
        <w:t xml:space="preserve">1.3 补充条款：</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二、合同金额</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2.1 本合同金额为（大写）：_________________元整（</w:t>
      </w:r>
      <w:r>
        <w:rPr>
          <w:rFonts w:hint="eastAsia" w:ascii="宋体" w:hAnsi="宋体"/>
          <w:color w:val="auto"/>
          <w:sz w:val="24"/>
          <w:szCs w:val="24"/>
          <w:highlight w:val="none"/>
        </w:rPr>
        <w:t xml:space="preserve">¥</w:t>
      </w:r>
      <w:r>
        <w:rPr>
          <w:rFonts w:ascii="宋体" w:hAnsi="宋体"/>
          <w:color w:val="auto"/>
          <w:sz w:val="24"/>
          <w:szCs w:val="24"/>
          <w:highlight w:val="none"/>
        </w:rPr>
        <w:t xml:space="preserve">__________）人民币。</w:t>
      </w:r>
      <w:r/>
    </w:p>
    <w:p>
      <w:pPr>
        <w:ind w:firstLine="480"/>
        <w:jc w:val="left"/>
        <w:spacing w:line="560" w:lineRule="exact"/>
        <w:rPr>
          <w:color w:val="auto"/>
          <w:highlight w:val="none"/>
        </w:rPr>
      </w:pPr>
      <w:r>
        <w:rPr>
          <w:rFonts w:ascii="宋体" w:hAnsi="宋体"/>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 </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三、技术资料</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3.1</w:t>
      </w:r>
      <w:r>
        <w:rPr>
          <w:rFonts w:hint="eastAsia" w:ascii="宋体" w:hAnsi="宋体"/>
          <w:color w:val="auto"/>
          <w:sz w:val="24"/>
          <w:szCs w:val="24"/>
          <w:highlight w:val="none"/>
        </w:rPr>
        <w:t xml:space="preserve"> </w:t>
      </w:r>
      <w:r>
        <w:rPr>
          <w:rFonts w:ascii="宋体" w:hAnsi="宋体"/>
          <w:color w:val="auto"/>
          <w:sz w:val="24"/>
          <w:szCs w:val="24"/>
          <w:highlight w:val="none"/>
        </w:rPr>
        <w:t xml:space="preserve">乙方应按</w:t>
      </w:r>
      <w:r>
        <w:rPr>
          <w:rFonts w:hint="eastAsia" w:ascii="宋体" w:hAnsi="宋体"/>
          <w:color w:val="auto"/>
          <w:sz w:val="24"/>
          <w:szCs w:val="24"/>
          <w:highlight w:val="none"/>
          <w:lang w:val="en-US" w:eastAsia="zh-CN"/>
        </w:rPr>
        <w:t xml:space="preserve">采购</w:t>
      </w:r>
      <w:r>
        <w:rPr>
          <w:rFonts w:ascii="宋体" w:hAnsi="宋体"/>
          <w:color w:val="auto"/>
          <w:sz w:val="24"/>
          <w:szCs w:val="24"/>
          <w:highlight w:val="none"/>
        </w:rPr>
        <w:t xml:space="preserve">文件规定的时间向甲方提供有关技术资料。</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四、知识产权</w:t>
      </w:r>
      <w:r/>
    </w:p>
    <w:p>
      <w:pPr>
        <w:ind w:firstLine="480"/>
        <w:jc w:val="left"/>
        <w:spacing w:line="560" w:lineRule="exact"/>
        <w:rPr>
          <w:rFonts w:ascii="宋体" w:hAnsi="宋体"/>
          <w:color w:val="auto"/>
          <w:sz w:val="24"/>
          <w:szCs w:val="24"/>
          <w:highlight w:val="none"/>
        </w:rPr>
      </w:pPr>
      <w:r>
        <w:rPr>
          <w:rFonts w:hint="eastAsia" w:hAnsi="宋体"/>
          <w:color w:val="auto"/>
          <w:sz w:val="24"/>
          <w:szCs w:val="24"/>
          <w:highlight w:val="none"/>
        </w:rPr>
        <w:t xml:space="preserve">4.1 </w:t>
      </w:r>
      <w:r>
        <w:rPr>
          <w:rFonts w:hAnsi="宋体"/>
          <w:color w:val="auto"/>
          <w:sz w:val="24"/>
          <w:szCs w:val="24"/>
          <w:highlight w:val="none"/>
        </w:rPr>
        <w:t xml:space="preserve">乙</w:t>
      </w:r>
      <w:r>
        <w:rPr>
          <w:rFonts w:hint="eastAsia" w:ascii="宋体" w:hAnsi="宋体"/>
          <w:color w:val="auto"/>
          <w:sz w:val="24"/>
          <w:szCs w:val="24"/>
          <w:highlight w:val="none"/>
        </w:rPr>
        <w:t xml:space="preserve">方应保证甲方在使用、接受本合同</w:t>
      </w:r>
      <w:r>
        <w:rPr>
          <w:rFonts w:hAnsi="宋体"/>
          <w:color w:val="auto"/>
          <w:sz w:val="24"/>
          <w:szCs w:val="24"/>
          <w:highlight w:val="none"/>
        </w:rPr>
        <w:t xml:space="preserve">中产品和服务</w:t>
      </w:r>
      <w:r>
        <w:rPr>
          <w:rFonts w:hint="eastAsia" w:ascii="宋体" w:hAnsi="宋体"/>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color w:val="auto"/>
          <w:sz w:val="24"/>
          <w:szCs w:val="24"/>
          <w:highlight w:val="none"/>
          <w:u w:val="single"/>
        </w:rPr>
      </w:pPr>
      <w:r>
        <w:rPr>
          <w:rFonts w:ascii="宋体" w:hAnsi="宋体"/>
          <w:b/>
          <w:color w:val="auto"/>
          <w:sz w:val="24"/>
          <w:szCs w:val="24"/>
          <w:highlight w:val="none"/>
        </w:rPr>
        <w:t xml:space="preserve">五、产权担保</w:t>
      </w:r>
      <w:r/>
    </w:p>
    <w:p>
      <w:pPr>
        <w:ind w:firstLine="480"/>
        <w:jc w:val="left"/>
        <w:spacing w:line="56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5.1 </w:t>
      </w:r>
      <w:r>
        <w:rPr>
          <w:rFonts w:ascii="宋体" w:hAnsi="宋体"/>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六、履约保证金</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6.1 本项目不收取履约保证金。</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七、转包或分包</w:t>
      </w:r>
      <w:r/>
    </w:p>
    <w:p>
      <w:pPr>
        <w:ind w:firstLine="480"/>
        <w:jc w:val="left"/>
        <w:spacing w:line="560" w:lineRule="exact"/>
        <w:rPr>
          <w:rFonts w:ascii="宋体" w:hAnsi="宋体" w:eastAsia="仿宋_GB2312"/>
          <w:color w:val="auto"/>
          <w:sz w:val="24"/>
          <w:szCs w:val="24"/>
          <w:highlight w:val="none"/>
        </w:rPr>
      </w:pPr>
      <w:r>
        <w:rPr>
          <w:rFonts w:ascii="宋体" w:hAnsi="宋体"/>
          <w:color w:val="auto"/>
          <w:sz w:val="24"/>
          <w:szCs w:val="24"/>
          <w:highlight w:val="none"/>
        </w:rPr>
        <w:t xml:space="preserve">7.1</w:t>
      </w:r>
      <w:r>
        <w:rPr>
          <w:rFonts w:hint="eastAsia" w:ascii="宋体" w:hAnsi="宋体"/>
          <w:color w:val="auto"/>
          <w:sz w:val="24"/>
          <w:szCs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olor w:val="auto"/>
          <w:sz w:val="24"/>
          <w:szCs w:val="24"/>
          <w:highlight w:val="none"/>
        </w:rPr>
      </w:pPr>
      <w:r>
        <w:rPr>
          <w:rFonts w:ascii="宋体" w:hAnsi="宋体"/>
          <w:color w:val="auto"/>
          <w:sz w:val="24"/>
          <w:szCs w:val="24"/>
          <w:highlight w:val="none"/>
        </w:rPr>
        <w:t xml:space="preserve">7.2 </w:t>
      </w:r>
      <w:r>
        <w:rPr>
          <w:rFonts w:hint="eastAsia" w:ascii="宋体" w:hAnsi="宋体"/>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 如有转让和未经甲方同意的分包行为，甲方有权给予终止合同。 </w:t>
      </w:r>
      <w:r/>
    </w:p>
    <w:p>
      <w:pPr>
        <w:ind w:firstLine="482"/>
        <w:jc w:val="left"/>
        <w:spacing w:line="560" w:lineRule="exact"/>
        <w:rPr>
          <w:rFonts w:ascii="宋体" w:hAnsi="宋体"/>
          <w:color w:val="auto"/>
          <w:sz w:val="24"/>
          <w:szCs w:val="24"/>
          <w:highlight w:val="none"/>
        </w:rPr>
      </w:pPr>
      <w:r>
        <w:rPr>
          <w:rFonts w:ascii="宋体" w:hAnsi="宋体"/>
          <w:b/>
          <w:color w:val="auto"/>
          <w:sz w:val="24"/>
          <w:szCs w:val="24"/>
          <w:highlight w:val="none"/>
        </w:rPr>
        <w:t xml:space="preserve">八、</w:t>
      </w:r>
      <w:r>
        <w:rPr>
          <w:rFonts w:hint="eastAsia" w:ascii="宋体" w:hAnsi="宋体"/>
          <w:b/>
          <w:color w:val="auto"/>
          <w:sz w:val="24"/>
          <w:szCs w:val="24"/>
          <w:highlight w:val="none"/>
        </w:rPr>
        <w:t xml:space="preserve">服务期</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8.1 服务期</w:t>
      </w:r>
      <w:r>
        <w:rPr>
          <w:rFonts w:hint="eastAsia" w:ascii="宋体" w:hAnsi="宋体"/>
          <w:color w:val="auto"/>
          <w:sz w:val="24"/>
          <w:szCs w:val="24"/>
          <w:highlight w:val="none"/>
          <w:lang w:eastAsia="zh-CN"/>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w:t>
      </w:r>
      <w:r/>
    </w:p>
    <w:p>
      <w:pPr>
        <w:ind w:firstLine="482"/>
        <w:jc w:val="left"/>
        <w:spacing w:line="560" w:lineRule="exact"/>
        <w:rPr>
          <w:b/>
          <w:color w:val="auto"/>
          <w:sz w:val="24"/>
          <w:szCs w:val="24"/>
          <w:highlight w:val="none"/>
        </w:rPr>
      </w:pPr>
      <w:r>
        <w:rPr>
          <w:rFonts w:hAnsi="宋体"/>
          <w:b/>
          <w:color w:val="auto"/>
          <w:sz w:val="24"/>
          <w:szCs w:val="24"/>
          <w:highlight w:val="none"/>
        </w:rPr>
        <w:t xml:space="preserve">九、交付期、交付方式及交付地点</w:t>
      </w:r>
      <w:r/>
    </w:p>
    <w:p>
      <w:pPr>
        <w:ind w:firstLine="480"/>
        <w:jc w:val="left"/>
        <w:spacing w:line="560" w:lineRule="exact"/>
        <w:rPr>
          <w:rFonts w:ascii="宋体" w:hAnsi="宋体"/>
          <w:color w:val="auto"/>
          <w:sz w:val="24"/>
          <w:szCs w:val="24"/>
          <w:highlight w:val="none"/>
        </w:rPr>
      </w:pPr>
      <w:r>
        <w:rPr>
          <w:rFonts w:ascii="宋体" w:hAnsi="宋体"/>
          <w:bCs/>
          <w:color w:val="auto"/>
          <w:sz w:val="24"/>
          <w:szCs w:val="24"/>
          <w:highlight w:val="none"/>
        </w:rPr>
        <w:t xml:space="preserve">9.1</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交 付 期：</w:t>
      </w:r>
      <w:r>
        <w:rPr>
          <w:rFonts w:ascii="宋体" w:hAnsi="宋体"/>
          <w:color w:val="auto"/>
          <w:sz w:val="24"/>
          <w:szCs w:val="24"/>
          <w:highlight w:val="none"/>
        </w:rPr>
        <w:t xml:space="preserve">_________。   </w:t>
      </w:r>
      <w:r/>
    </w:p>
    <w:p>
      <w:pPr>
        <w:ind w:firstLine="480"/>
        <w:jc w:val="left"/>
        <w:spacing w:line="560" w:lineRule="exact"/>
        <w:rPr>
          <w:rFonts w:ascii="宋体" w:hAnsi="宋体"/>
          <w:bCs/>
          <w:color w:val="auto"/>
          <w:sz w:val="24"/>
          <w:szCs w:val="24"/>
          <w:highlight w:val="none"/>
        </w:rPr>
      </w:pPr>
      <w:r>
        <w:rPr>
          <w:rFonts w:ascii="宋体" w:hAnsi="宋体"/>
          <w:bCs/>
          <w:color w:val="auto"/>
          <w:sz w:val="24"/>
          <w:szCs w:val="24"/>
          <w:highlight w:val="none"/>
        </w:rPr>
        <w:t xml:space="preserve">9.2</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交付方式：</w:t>
      </w:r>
      <w:r>
        <w:rPr>
          <w:rFonts w:ascii="宋体" w:hAnsi="宋体"/>
          <w:color w:val="auto"/>
          <w:sz w:val="24"/>
          <w:szCs w:val="24"/>
          <w:highlight w:val="none"/>
        </w:rPr>
        <w:t xml:space="preserve">_________。</w:t>
      </w:r>
      <w:r/>
    </w:p>
    <w:p>
      <w:pPr>
        <w:ind w:firstLine="480"/>
        <w:jc w:val="left"/>
        <w:spacing w:line="560" w:lineRule="exact"/>
        <w:rPr>
          <w:rFonts w:ascii="宋体" w:hAnsi="宋体"/>
          <w:b/>
          <w:color w:val="auto"/>
          <w:sz w:val="24"/>
          <w:szCs w:val="24"/>
          <w:highlight w:val="none"/>
        </w:rPr>
      </w:pPr>
      <w:r>
        <w:rPr>
          <w:rFonts w:ascii="宋体" w:hAnsi="宋体"/>
          <w:bCs/>
          <w:color w:val="auto"/>
          <w:sz w:val="24"/>
          <w:szCs w:val="24"/>
          <w:highlight w:val="none"/>
        </w:rPr>
        <w:t xml:space="preserve">9.3</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交付地点：</w:t>
      </w:r>
      <w:r>
        <w:rPr>
          <w:rFonts w:ascii="宋体" w:hAnsi="宋体"/>
          <w:color w:val="auto"/>
          <w:sz w:val="24"/>
          <w:szCs w:val="24"/>
          <w:highlight w:val="none"/>
        </w:rPr>
        <w:t xml:space="preserve">_________。</w:t>
      </w:r>
      <w:r/>
    </w:p>
    <w:p>
      <w:pPr>
        <w:ind w:firstLine="482"/>
        <w:jc w:val="left"/>
        <w:spacing w:line="560" w:lineRule="exact"/>
        <w:rPr>
          <w:b/>
          <w:color w:val="auto"/>
          <w:sz w:val="24"/>
          <w:szCs w:val="24"/>
          <w:highlight w:val="none"/>
        </w:rPr>
      </w:pPr>
      <w:r>
        <w:rPr>
          <w:rFonts w:hAnsi="宋体"/>
          <w:b/>
          <w:color w:val="auto"/>
          <w:sz w:val="24"/>
          <w:szCs w:val="24"/>
          <w:highlight w:val="none"/>
        </w:rPr>
        <w:t xml:space="preserve">十、合同款支付</w:t>
      </w:r>
      <w:r/>
    </w:p>
    <w:p>
      <w:pPr>
        <w:ind w:firstLine="480"/>
        <w:spacing w:line="560" w:lineRule="exact"/>
        <w:rPr>
          <w:rFonts w:hAnsi="宋体"/>
          <w:bCs/>
          <w:color w:val="auto"/>
          <w:sz w:val="24"/>
          <w:szCs w:val="24"/>
          <w:highlight w:val="none"/>
          <w:u w:val="single"/>
          <w:lang w:val="en-US"/>
        </w:rPr>
      </w:pPr>
      <w:r>
        <w:rPr>
          <w:rFonts w:ascii="宋体" w:hAnsi="宋体"/>
          <w:bCs/>
          <w:color w:val="auto"/>
          <w:sz w:val="24"/>
          <w:szCs w:val="24"/>
          <w:highlight w:val="none"/>
        </w:rPr>
        <w:t xml:space="preserve">10.1</w:t>
      </w:r>
      <w:r>
        <w:rPr>
          <w:rFonts w:hint="eastAsia" w:ascii="宋体" w:hAnsi="宋体"/>
          <w:bCs/>
          <w:color w:val="auto"/>
          <w:sz w:val="24"/>
          <w:szCs w:val="24"/>
          <w:highlight w:val="none"/>
        </w:rPr>
        <w:t xml:space="preserve"> </w:t>
      </w:r>
      <w:r>
        <w:rPr>
          <w:rFonts w:hAnsi="宋体"/>
          <w:bCs/>
          <w:color w:val="auto"/>
          <w:sz w:val="24"/>
          <w:szCs w:val="24"/>
          <w:highlight w:val="none"/>
        </w:rPr>
        <w:t xml:space="preserve">付款方式：</w:t>
      </w:r>
      <w:r>
        <w:rPr>
          <w:rFonts w:hAnsi="宋体"/>
          <w:bCs/>
          <w:color w:val="auto"/>
          <w:sz w:val="24"/>
          <w:szCs w:val="24"/>
          <w:highlight w:val="none"/>
          <w:u w:val="single"/>
          <w:lang w:val="en-US"/>
        </w:rPr>
        <w:t xml:space="preserve">甲方在合同生效后</w:t>
      </w:r>
      <w:r>
        <w:rPr>
          <w:rFonts w:hint="eastAsia" w:hAnsi="宋体"/>
          <w:bCs/>
          <w:color w:val="auto"/>
          <w:sz w:val="24"/>
          <w:szCs w:val="24"/>
          <w:highlight w:val="none"/>
          <w:u w:val="single"/>
          <w:lang w:val="en-US" w:eastAsia="zh-CN"/>
        </w:rPr>
        <w:t xml:space="preserve">，</w:t>
      </w:r>
      <w:r>
        <w:rPr>
          <w:rFonts w:hAnsi="宋体"/>
          <w:bCs/>
          <w:color w:val="auto"/>
          <w:sz w:val="24"/>
          <w:szCs w:val="24"/>
          <w:highlight w:val="none"/>
          <w:u w:val="single"/>
          <w:lang w:val="en-US"/>
        </w:rPr>
        <w:t xml:space="preserve">支付乙方合同价的</w:t>
      </w:r>
      <w:r>
        <w:rPr>
          <w:rFonts w:hint="eastAsia" w:hAnsi="宋体"/>
          <w:bCs/>
          <w:color w:val="auto"/>
          <w:sz w:val="24"/>
          <w:szCs w:val="24"/>
          <w:highlight w:val="none"/>
          <w:u w:val="single"/>
          <w:lang w:val="en-US" w:eastAsia="zh-CN"/>
        </w:rPr>
        <w:t xml:space="preserve">40</w:t>
      </w:r>
      <w:r>
        <w:rPr>
          <w:rFonts w:hAnsi="宋体"/>
          <w:bCs/>
          <w:color w:val="auto"/>
          <w:sz w:val="24"/>
          <w:szCs w:val="24"/>
          <w:highlight w:val="none"/>
          <w:u w:val="single"/>
          <w:lang w:val="en-US"/>
        </w:rPr>
        <w:t xml:space="preserve">%款项；乙方完成</w:t>
      </w:r>
      <w:r>
        <w:rPr>
          <w:rFonts w:hint="eastAsia" w:hAnsi="宋体"/>
          <w:bCs/>
          <w:color w:val="auto"/>
          <w:sz w:val="24"/>
          <w:szCs w:val="24"/>
          <w:highlight w:val="none"/>
          <w:u w:val="single"/>
          <w:lang w:val="en-US" w:eastAsia="zh-CN"/>
        </w:rPr>
        <w:t xml:space="preserve">稳</w:t>
      </w:r>
      <w:r>
        <w:rPr>
          <w:rFonts w:hAnsi="宋体"/>
          <w:bCs/>
          <w:color w:val="auto"/>
          <w:sz w:val="24"/>
          <w:szCs w:val="24"/>
          <w:highlight w:val="none"/>
          <w:u w:val="single"/>
          <w:lang w:val="en-US"/>
        </w:rPr>
        <w:t xml:space="preserve">所有工作并通过专家审查后，甲方支付剩余合同款项。</w:t>
      </w:r>
      <w:r/>
    </w:p>
    <w:p>
      <w:pPr>
        <w:pStyle w:val="752"/>
        <w:ind w:firstLine="480"/>
        <w:spacing w:line="560" w:lineRule="exact"/>
        <w:rPr>
          <w:rFonts w:hint="eastAsia"/>
          <w:bCs/>
          <w:color w:val="auto"/>
          <w:szCs w:val="24"/>
          <w:highlight w:val="none"/>
          <w:lang w:val="en-US"/>
        </w:rPr>
      </w:pPr>
      <w:r>
        <w:rPr>
          <w:rFonts w:hint="eastAsia"/>
          <w:bCs/>
          <w:color w:val="auto"/>
          <w:szCs w:val="24"/>
          <w:highlight w:val="none"/>
          <w:lang w:val="en-US"/>
        </w:rPr>
        <w:t xml:space="preserve">每次付款前，乙方应按照甲方要求提供合法合规的相应金额的发票，否则甲方有权拒绝付款并且不视为违约。</w:t>
      </w:r>
      <w:r/>
    </w:p>
    <w:p>
      <w:pPr>
        <w:ind w:firstLine="480"/>
        <w:jc w:val="left"/>
        <w:spacing w:line="560" w:lineRule="exact"/>
        <w:rPr>
          <w:rFonts w:hint="eastAsia"/>
          <w:bCs/>
          <w:color w:val="auto"/>
          <w:szCs w:val="24"/>
          <w:highlight w:val="none"/>
          <w:lang w:val="en-US"/>
        </w:rPr>
      </w:pPr>
      <w:r>
        <w:rPr>
          <w:rFonts w:hint="eastAsia"/>
          <w:color w:val="auto"/>
          <w:sz w:val="24"/>
          <w:highlight w:val="none"/>
        </w:rPr>
        <w:t xml:space="preserve">因财政支付受限等合理原因，造成支付相应顺延的，甲方不因此承担违约责任，但应当及时通知乙方。障碍消除后，甲方应当及时恢复支付。乙方应当在顺延期间正常履行本</w:t>
      </w:r>
      <w:r>
        <w:rPr>
          <w:rFonts w:hint="eastAsia"/>
          <w:color w:val="auto"/>
          <w:sz w:val="24"/>
          <w:highlight w:val="none"/>
          <w:lang w:eastAsia="zh-CN"/>
        </w:rPr>
        <w:t xml:space="preserve">合同</w:t>
      </w:r>
      <w:r>
        <w:rPr>
          <w:rFonts w:hint="eastAsia"/>
          <w:color w:val="auto"/>
          <w:sz w:val="24"/>
          <w:highlight w:val="none"/>
        </w:rPr>
        <w:t xml:space="preserve">，不得因此延迟、暂停、拒绝、终止义务的履行。</w:t>
      </w:r>
      <w:r/>
    </w:p>
    <w:p>
      <w:pPr>
        <w:ind w:firstLine="482"/>
        <w:jc w:val="left"/>
        <w:spacing w:line="560" w:lineRule="exact"/>
        <w:rPr>
          <w:b/>
          <w:color w:val="auto"/>
          <w:sz w:val="24"/>
          <w:szCs w:val="24"/>
          <w:highlight w:val="none"/>
        </w:rPr>
      </w:pPr>
      <w:r>
        <w:rPr>
          <w:rFonts w:hAnsi="宋体"/>
          <w:b/>
          <w:color w:val="auto"/>
          <w:sz w:val="24"/>
          <w:szCs w:val="24"/>
          <w:highlight w:val="none"/>
        </w:rPr>
        <w:t xml:space="preserve">十一</w:t>
      </w:r>
      <w:r>
        <w:rPr>
          <w:rFonts w:hint="eastAsia"/>
          <w:b/>
          <w:color w:val="auto"/>
          <w:sz w:val="24"/>
          <w:szCs w:val="24"/>
          <w:highlight w:val="none"/>
        </w:rPr>
        <w:t xml:space="preserve">、</w:t>
      </w:r>
      <w:r>
        <w:rPr>
          <w:rFonts w:hAnsi="宋体"/>
          <w:b/>
          <w:color w:val="auto"/>
          <w:sz w:val="24"/>
          <w:szCs w:val="24"/>
          <w:highlight w:val="none"/>
        </w:rPr>
        <w:t xml:space="preserve">税费</w:t>
      </w:r>
      <w:r/>
    </w:p>
    <w:p>
      <w:pPr>
        <w:ind w:firstLine="480"/>
        <w:jc w:val="left"/>
        <w:spacing w:line="56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11.1 本合同执行中相关的一切税费均由乙方负担。</w:t>
      </w:r>
      <w:r/>
    </w:p>
    <w:p>
      <w:pPr>
        <w:ind w:firstLine="482"/>
        <w:jc w:val="left"/>
        <w:spacing w:line="560" w:lineRule="exact"/>
        <w:rPr>
          <w:rFonts w:ascii="宋体" w:hAnsi="宋体"/>
          <w:color w:val="auto"/>
          <w:sz w:val="24"/>
          <w:szCs w:val="24"/>
          <w:highlight w:val="none"/>
        </w:rPr>
      </w:pPr>
      <w:r>
        <w:rPr>
          <w:rFonts w:ascii="宋体" w:hAnsi="宋体"/>
          <w:b/>
          <w:color w:val="auto"/>
          <w:sz w:val="24"/>
          <w:szCs w:val="24"/>
          <w:highlight w:val="none"/>
        </w:rPr>
        <w:t xml:space="preserve">十二、质量保证及售后服务</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12.1</w:t>
      </w:r>
      <w:r>
        <w:rPr>
          <w:rFonts w:hint="eastAsia" w:ascii="宋体" w:hAnsi="宋体"/>
          <w:color w:val="auto"/>
          <w:sz w:val="24"/>
          <w:szCs w:val="24"/>
          <w:highlight w:val="none"/>
        </w:rPr>
        <w:t xml:space="preserve"> </w:t>
      </w:r>
      <w:r>
        <w:rPr>
          <w:rFonts w:ascii="宋体" w:hAnsi="宋体"/>
          <w:color w:val="auto"/>
          <w:sz w:val="24"/>
          <w:szCs w:val="24"/>
          <w:highlight w:val="none"/>
        </w:rPr>
        <w:t xml:space="preserve">乙方应按</w:t>
      </w:r>
      <w:r>
        <w:rPr>
          <w:rFonts w:hint="eastAsia" w:ascii="宋体" w:hAnsi="宋体"/>
          <w:color w:val="auto"/>
          <w:sz w:val="24"/>
          <w:szCs w:val="24"/>
          <w:highlight w:val="none"/>
          <w:lang w:eastAsia="zh-CN"/>
        </w:rPr>
        <w:t xml:space="preserve">采购文件</w:t>
      </w:r>
      <w:r>
        <w:rPr>
          <w:rFonts w:ascii="宋体" w:hAnsi="宋体"/>
          <w:color w:val="auto"/>
          <w:sz w:val="24"/>
          <w:szCs w:val="24"/>
          <w:highlight w:val="none"/>
        </w:rPr>
        <w:t xml:space="preserve">规定和响应文件承诺的性能、技术要求、质量标准向甲方提供产品或服务。</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12.2</w:t>
      </w:r>
      <w:r>
        <w:rPr>
          <w:rFonts w:hint="eastAsia" w:ascii="宋体" w:hAnsi="宋体"/>
          <w:color w:val="auto"/>
          <w:sz w:val="24"/>
          <w:szCs w:val="24"/>
          <w:highlight w:val="none"/>
        </w:rPr>
        <w:t xml:space="preserve"> </w:t>
      </w:r>
      <w:r>
        <w:rPr>
          <w:rFonts w:ascii="宋体" w:hAnsi="宋体"/>
          <w:color w:val="auto"/>
          <w:sz w:val="24"/>
          <w:szCs w:val="24"/>
          <w:highlight w:val="none"/>
        </w:rPr>
        <w:t xml:space="preserve">乙方提供的产品或服务</w:t>
      </w:r>
      <w:r>
        <w:rPr>
          <w:rFonts w:hint="eastAsia" w:ascii="宋体" w:hAnsi="宋体"/>
          <w:color w:val="auto"/>
          <w:sz w:val="24"/>
          <w:szCs w:val="24"/>
          <w:highlight w:val="none"/>
        </w:rPr>
        <w:t xml:space="preserve">应当</w:t>
      </w:r>
      <w:r>
        <w:rPr>
          <w:rFonts w:hint="eastAsia" w:ascii="宋体" w:hAnsi="宋体"/>
          <w:bCs/>
          <w:color w:val="auto"/>
          <w:sz w:val="24"/>
          <w:szCs w:val="24"/>
          <w:highlight w:val="none"/>
        </w:rPr>
        <w:t xml:space="preserve">符合</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要求，成果资料真实可靠。</w:t>
      </w:r>
      <w:r>
        <w:rPr>
          <w:rFonts w:ascii="宋体" w:hAnsi="宋体"/>
          <w:color w:val="auto"/>
          <w:sz w:val="24"/>
          <w:szCs w:val="24"/>
          <w:highlight w:val="none"/>
        </w:rPr>
        <w:t xml:space="preserve">在质保期内因其本身出现质量问题，根据实际情况，经双方协商，可按以下办法处理：</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（1）更换：由乙方承担所发生的全部费用。</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（2）合同终止处理：合同终止，</w:t>
      </w:r>
      <w:r>
        <w:rPr>
          <w:rFonts w:hint="eastAsia" w:ascii="宋体" w:hAnsi="宋体"/>
          <w:color w:val="auto"/>
          <w:sz w:val="24"/>
          <w:szCs w:val="24"/>
          <w:highlight w:val="none"/>
          <w:lang w:val="en-US" w:eastAsia="zh-CN"/>
        </w:rPr>
        <w:t xml:space="preserve">甲、乙双方评估已完成的工作量占合同的比例，甲方按此比例支付合同款项。</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12.3</w:t>
      </w:r>
      <w:r>
        <w:rPr>
          <w:rFonts w:hint="eastAsia" w:ascii="宋体" w:hAnsi="宋体"/>
          <w:color w:val="auto"/>
          <w:sz w:val="24"/>
          <w:szCs w:val="24"/>
          <w:highlight w:val="none"/>
        </w:rPr>
        <w:t xml:space="preserve"> </w:t>
      </w:r>
      <w:r>
        <w:rPr>
          <w:rFonts w:ascii="宋体" w:hAnsi="宋体"/>
          <w:color w:val="auto"/>
          <w:sz w:val="24"/>
          <w:szCs w:val="24"/>
          <w:highlight w:val="none"/>
        </w:rPr>
        <w:t xml:space="preserve">如在使用过程中发生质量问题，乙方在接到甲方通知后在</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24</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小时内到达甲方现场。</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12.4</w:t>
      </w:r>
      <w:r>
        <w:rPr>
          <w:rFonts w:hint="eastAsia" w:ascii="宋体" w:hAnsi="宋体"/>
          <w:color w:val="auto"/>
          <w:sz w:val="24"/>
          <w:szCs w:val="24"/>
          <w:highlight w:val="none"/>
        </w:rPr>
        <w:t xml:space="preserve"> </w:t>
      </w:r>
      <w:r>
        <w:rPr>
          <w:rFonts w:ascii="宋体" w:hAnsi="宋体"/>
          <w:color w:val="auto"/>
          <w:sz w:val="24"/>
          <w:szCs w:val="24"/>
          <w:highlight w:val="none"/>
        </w:rPr>
        <w:t xml:space="preserve">在质保期内，乙方应对产品或服务出现的质量及安全问题负责处理解决并承担一切费用。</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十三、验收</w:t>
      </w:r>
      <w:r/>
    </w:p>
    <w:p>
      <w:pPr>
        <w:pStyle w:val="745"/>
        <w:ind w:firstLine="480"/>
        <w:jc w:val="both"/>
        <w:spacing w:before="0" w:beforeAutospacing="0" w:after="0" w:afterAutospacing="0" w:line="560" w:lineRule="exact"/>
        <w:widowControl w:val="off"/>
        <w:rPr>
          <w:rFonts w:ascii="Times New Roman" w:hAnsi="Times New Roman" w:cs="Times New Roman"/>
          <w:color w:val="auto"/>
          <w:highlight w:val="none"/>
        </w:rPr>
      </w:pPr>
      <w:r>
        <w:rPr>
          <w:rFonts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.1 甲方依法组织履约验收工作。</w:t>
      </w:r>
      <w:r/>
    </w:p>
    <w:p>
      <w:pPr>
        <w:pStyle w:val="745"/>
        <w:ind w:firstLine="480"/>
        <w:jc w:val="both"/>
        <w:spacing w:before="0" w:beforeAutospacing="0" w:after="0" w:afterAutospacing="0" w:line="560" w:lineRule="exact"/>
        <w:widowControl w:val="off"/>
        <w:rPr>
          <w:rFonts w:ascii="Times New Roman" w:hAnsi="Times New Roman" w:cs="Times New Roman"/>
          <w:color w:val="auto"/>
          <w:highlight w:val="none"/>
        </w:rPr>
      </w:pPr>
      <w:r>
        <w:rPr>
          <w:rFonts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45"/>
        <w:ind w:firstLine="480"/>
        <w:jc w:val="both"/>
        <w:spacing w:before="0" w:beforeAutospacing="0" w:after="0" w:afterAutospacing="0" w:line="560" w:lineRule="exact"/>
        <w:widowControl w:val="off"/>
        <w:rPr>
          <w:rFonts w:ascii="Times New Roman" w:hAnsi="Times New Roman" w:cs="Times New Roman"/>
          <w:color w:val="auto"/>
          <w:highlight w:val="none"/>
        </w:rPr>
      </w:pPr>
      <w:r>
        <w:rPr>
          <w:rFonts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.3 如有必要，甲方邀请参加本项目的其他供应商或第三方专业机构及专家参与验收，相关意见将作为验收书的参考资料。</w:t>
      </w:r>
      <w:r/>
    </w:p>
    <w:p>
      <w:pPr>
        <w:pStyle w:val="745"/>
        <w:ind w:firstLine="480"/>
        <w:jc w:val="both"/>
        <w:spacing w:before="0" w:beforeAutospacing="0" w:after="0" w:afterAutospacing="0" w:line="560" w:lineRule="exact"/>
        <w:widowControl w:val="off"/>
        <w:rPr>
          <w:rFonts w:ascii="Times New Roman" w:hAnsi="Times New Roman" w:cs="Times New Roman"/>
          <w:color w:val="auto"/>
          <w:highlight w:val="none"/>
        </w:rPr>
      </w:pPr>
      <w:r>
        <w:rPr>
          <w:rFonts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w:t>
      </w:r>
      <w:r>
        <w:rPr>
          <w:rFonts w:hint="eastAsia" w:ascii="Times New Roman" w:hAnsi="Times New Roman" w:cs="Times New Roman"/>
          <w:color w:val="auto"/>
          <w:highlight w:val="none"/>
        </w:rPr>
        <w:t xml:space="preserve">4</w:t>
      </w:r>
      <w:r>
        <w:rPr>
          <w:rFonts w:ascii="Times New Roman" w:hAnsi="Times New Roman" w:cs="Times New Roman"/>
          <w:color w:val="auto"/>
          <w:highlight w:val="none"/>
        </w:rPr>
        <w:t xml:space="preserve"> 甲方成立验收小组，按照采购合同的约定对乙方的履约情况进行验收。验收时,甲方按照采购合同的约定对每一项技术、服务、安全标准的履约情况进行确认。验收结束后,验收小组出具验收书</w:t>
      </w:r>
      <w:r>
        <w:rPr>
          <w:rFonts w:hint="eastAsia" w:ascii="Times New Roman" w:hAnsi="Times New Roman" w:cs="Times New Roman"/>
          <w:color w:val="auto"/>
          <w:highlight w:val="none"/>
        </w:rPr>
        <w:t xml:space="preserve">，</w:t>
      </w:r>
      <w:r>
        <w:rPr>
          <w:rFonts w:ascii="Times New Roman" w:hAnsi="Times New Roman" w:cs="Times New Roman"/>
          <w:color w:val="auto"/>
          <w:highlight w:val="none"/>
        </w:rPr>
        <w:t xml:space="preserve">列明各项标准的验收情况及项目总体评价</w:t>
      </w:r>
      <w:r>
        <w:rPr>
          <w:rFonts w:hint="eastAsia" w:ascii="Times New Roman" w:hAnsi="Times New Roman" w:cs="Times New Roman"/>
          <w:color w:val="auto"/>
          <w:highlight w:val="none"/>
        </w:rPr>
        <w:t xml:space="preserve">，</w:t>
      </w:r>
      <w:r>
        <w:rPr>
          <w:rFonts w:ascii="Times New Roman" w:hAnsi="Times New Roman" w:cs="Times New Roman"/>
          <w:color w:val="auto"/>
          <w:highlight w:val="none"/>
        </w:rPr>
        <w:t xml:space="preserve">由验收双方共同签署。履约验收的各项资料存档备查。</w:t>
      </w:r>
      <w:r/>
    </w:p>
    <w:p>
      <w:pPr>
        <w:pStyle w:val="745"/>
        <w:ind w:firstLine="480"/>
        <w:jc w:val="both"/>
        <w:spacing w:before="0" w:beforeAutospacing="0" w:after="0" w:afterAutospacing="0" w:line="560" w:lineRule="exact"/>
        <w:widowControl w:val="off"/>
        <w:rPr>
          <w:rFonts w:ascii="Times New Roman" w:hAnsi="Times New Roman" w:cs="Times New Roman"/>
          <w:color w:val="auto"/>
          <w:highlight w:val="none"/>
        </w:rPr>
      </w:pPr>
      <w:r>
        <w:rPr>
          <w:rFonts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w:t>
      </w:r>
      <w:r>
        <w:rPr>
          <w:rFonts w:hint="eastAsia" w:ascii="Times New Roman" w:hAnsi="Times New Roman" w:cs="Times New Roman"/>
          <w:color w:val="auto"/>
          <w:highlight w:val="none"/>
        </w:rPr>
        <w:t xml:space="preserve">5</w:t>
      </w:r>
      <w:r>
        <w:rPr>
          <w:rFonts w:ascii="Times New Roman" w:hAnsi="Times New Roman" w:cs="Times New Roman"/>
          <w:color w:val="auto"/>
          <w:highlight w:val="none"/>
        </w:rPr>
        <w:t xml:space="preserve"> 验收合格的项目</w:t>
      </w:r>
      <w:r>
        <w:rPr>
          <w:rFonts w:hint="eastAsia" w:ascii="Times New Roman" w:hAnsi="Times New Roman" w:cs="Times New Roman"/>
          <w:color w:val="auto"/>
          <w:highlight w:val="none"/>
        </w:rPr>
        <w:t xml:space="preserve">，</w:t>
      </w:r>
      <w:r>
        <w:rPr>
          <w:rFonts w:ascii="Times New Roman" w:hAnsi="Times New Roman" w:cs="Times New Roman"/>
          <w:color w:val="auto"/>
          <w:highlight w:val="none"/>
        </w:rPr>
        <w:t xml:space="preserve">甲方根据采购合同的约定及时向乙方支付合同款项。验收不合格的项目，甲方依法及时处理。采购合同的履行、违约责任和解决争议的方式等适用《</w:t>
      </w:r>
      <w:r>
        <w:rPr>
          <w:rFonts w:hint="eastAsia" w:ascii="Times New Roman" w:hAnsi="Times New Roman" w:cs="Times New Roman"/>
          <w:color w:val="auto"/>
          <w:highlight w:val="none"/>
        </w:rPr>
        <w:t xml:space="preserve">中华人民共和国</w:t>
      </w:r>
      <w:r>
        <w:rPr>
          <w:rFonts w:ascii="Times New Roman" w:hAnsi="Times New Roman" w:cs="Times New Roman"/>
          <w:color w:val="auto"/>
          <w:highlight w:val="none"/>
        </w:rPr>
        <w:t xml:space="preserve">民法典》。乙方在履约过程中有政府采购法律法规规定的违法违规情形的</w:t>
      </w:r>
      <w:r>
        <w:rPr>
          <w:rFonts w:hint="eastAsia" w:ascii="Times New Roman" w:hAnsi="Times New Roman" w:cs="Times New Roman"/>
          <w:color w:val="auto"/>
          <w:highlight w:val="none"/>
        </w:rPr>
        <w:t xml:space="preserve">，</w:t>
      </w:r>
      <w:r>
        <w:rPr>
          <w:rFonts w:ascii="Times New Roman" w:hAnsi="Times New Roman" w:cs="Times New Roman"/>
          <w:color w:val="auto"/>
          <w:highlight w:val="none"/>
        </w:rPr>
        <w:t xml:space="preserve">甲方将及时报告本级财政部门。</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十四、合同内容的交付</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14.1</w:t>
      </w:r>
      <w:r>
        <w:rPr>
          <w:rFonts w:hint="eastAsia" w:ascii="宋体" w:hAnsi="宋体"/>
          <w:color w:val="auto"/>
          <w:sz w:val="24"/>
          <w:szCs w:val="24"/>
          <w:highlight w:val="none"/>
        </w:rPr>
        <w:t xml:space="preserve"> </w:t>
      </w:r>
      <w:r>
        <w:rPr>
          <w:rFonts w:hint="eastAsia" w:ascii="宋体" w:hAnsi="宋体"/>
          <w:bCs/>
          <w:color w:val="auto"/>
          <w:sz w:val="24"/>
          <w:szCs w:val="24"/>
          <w:highlight w:val="none"/>
        </w:rPr>
        <w:t xml:space="preserve">项目研究成果需提交《连云港市“十五五”</w:t>
      </w:r>
      <w:r>
        <w:rPr>
          <w:rFonts w:hint="eastAsia" w:ascii="宋体" w:hAnsi="宋体"/>
          <w:bCs/>
          <w:color w:val="auto"/>
          <w:sz w:val="24"/>
          <w:szCs w:val="24"/>
          <w:highlight w:val="none"/>
          <w:lang w:val="en-US" w:eastAsia="zh-CN"/>
        </w:rPr>
        <w:t xml:space="preserve">港口发展</w:t>
      </w:r>
      <w:r>
        <w:rPr>
          <w:rFonts w:hint="eastAsia" w:ascii="宋体" w:hAnsi="宋体"/>
          <w:bCs/>
          <w:color w:val="auto"/>
          <w:sz w:val="24"/>
          <w:szCs w:val="24"/>
          <w:highlight w:val="none"/>
        </w:rPr>
        <w:t xml:space="preserve">规划》研究报告电子文件</w:t>
      </w:r>
      <w:r>
        <w:rPr>
          <w:rFonts w:hint="eastAsia" w:ascii="宋体" w:hAnsi="宋体"/>
          <w:bCs/>
          <w:color w:val="auto"/>
          <w:sz w:val="24"/>
          <w:szCs w:val="24"/>
          <w:highlight w:val="none"/>
          <w:lang w:val="en-US" w:eastAsia="zh-CN"/>
        </w:rPr>
        <w:t xml:space="preserve">1份、</w:t>
      </w:r>
      <w:r>
        <w:rPr>
          <w:rFonts w:hint="eastAsia" w:ascii="宋体" w:hAnsi="宋体"/>
          <w:bCs/>
          <w:color w:val="auto"/>
          <w:sz w:val="24"/>
          <w:szCs w:val="24"/>
          <w:highlight w:val="none"/>
        </w:rPr>
        <w:t xml:space="preserve">纸质文件</w:t>
      </w:r>
      <w:r>
        <w:rPr>
          <w:rFonts w:hint="eastAsia" w:ascii="宋体" w:hAnsi="宋体"/>
          <w:bCs/>
          <w:color w:val="auto"/>
          <w:sz w:val="24"/>
          <w:szCs w:val="24"/>
          <w:highlight w:val="none"/>
          <w:lang w:val="en-US" w:eastAsia="zh-CN"/>
        </w:rPr>
        <w:t xml:space="preserve">20份</w:t>
      </w:r>
      <w:r>
        <w:rPr>
          <w:rFonts w:hint="eastAsia" w:ascii="宋体" w:hAnsi="宋体"/>
          <w:bCs/>
          <w:color w:val="auto"/>
          <w:sz w:val="24"/>
          <w:szCs w:val="24"/>
          <w:highlight w:val="none"/>
        </w:rPr>
        <w:t xml:space="preserve">；同时，绘制</w:t>
      </w:r>
      <w:r>
        <w:rPr>
          <w:rFonts w:hint="eastAsia" w:ascii="宋体" w:hAnsi="宋体"/>
          <w:bCs/>
          <w:color w:val="auto"/>
          <w:sz w:val="24"/>
          <w:szCs w:val="24"/>
          <w:highlight w:val="none"/>
          <w:lang w:val="en-US" w:eastAsia="zh-CN"/>
        </w:rPr>
        <w:t xml:space="preserve">港口</w:t>
      </w:r>
      <w:r>
        <w:rPr>
          <w:rFonts w:hint="eastAsia" w:ascii="宋体" w:hAnsi="宋体"/>
          <w:bCs/>
          <w:color w:val="auto"/>
          <w:sz w:val="24"/>
          <w:szCs w:val="24"/>
          <w:highlight w:val="none"/>
        </w:rPr>
        <w:t xml:space="preserve">规划图集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电子版1份，纸质版5份</w:t>
      </w:r>
      <w:r>
        <w:rPr>
          <w:rFonts w:hint="eastAsia" w:ascii="宋体" w:hAnsi="宋体"/>
          <w:bCs/>
          <w:color w:val="auto"/>
          <w:sz w:val="24"/>
          <w:szCs w:val="24"/>
          <w:highlight w:val="none"/>
        </w:rPr>
        <w:t xml:space="preserve">；做好连云港市“十五五”</w:t>
      </w:r>
      <w:r>
        <w:rPr>
          <w:rFonts w:hint="eastAsia" w:ascii="宋体" w:hAnsi="宋体"/>
          <w:bCs/>
          <w:color w:val="auto"/>
          <w:sz w:val="24"/>
          <w:szCs w:val="24"/>
          <w:highlight w:val="none"/>
          <w:lang w:val="en-US" w:eastAsia="zh-CN"/>
        </w:rPr>
        <w:t xml:space="preserve">港口</w:t>
      </w:r>
      <w:r>
        <w:rPr>
          <w:rFonts w:hint="eastAsia" w:ascii="宋体" w:hAnsi="宋体"/>
          <w:bCs/>
          <w:color w:val="auto"/>
          <w:sz w:val="24"/>
          <w:szCs w:val="24"/>
          <w:highlight w:val="none"/>
        </w:rPr>
        <w:t xml:space="preserve">发展规划报批和发布的相关配合服务等。</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十五、违约责任</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15.1</w:t>
      </w:r>
      <w:r>
        <w:rPr>
          <w:rFonts w:hint="eastAsia" w:ascii="宋体" w:hAnsi="宋体"/>
          <w:color w:val="auto"/>
          <w:sz w:val="24"/>
          <w:szCs w:val="24"/>
          <w:highlight w:val="none"/>
        </w:rPr>
        <w:t xml:space="preserve"> </w:t>
      </w:r>
      <w:r>
        <w:rPr>
          <w:rFonts w:ascii="宋体" w:hAnsi="宋体"/>
          <w:color w:val="auto"/>
          <w:sz w:val="24"/>
          <w:szCs w:val="24"/>
          <w:highlight w:val="none"/>
        </w:rPr>
        <w:t xml:space="preserve">甲方无正当理由拒收的，甲方向乙方偿付拒收货款总值的百分之五违约金。</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15.2 甲方无故逾期验收和办理合同款支付手续的,甲方应按逾期付款总额每日万分之五向乙方支付违约金</w:t>
      </w:r>
      <w:r>
        <w:rPr>
          <w:rFonts w:hint="eastAsia" w:ascii="宋体" w:hAnsi="宋体"/>
          <w:color w:val="auto"/>
          <w:sz w:val="24"/>
          <w:szCs w:val="24"/>
          <w:highlight w:val="none"/>
        </w:rPr>
        <w:t xml:space="preserve">，累计不超过合同总额5%</w:t>
      </w:r>
      <w:r>
        <w:rPr>
          <w:rFonts w:ascii="宋体" w:hAnsi="宋体"/>
          <w:color w:val="auto"/>
          <w:sz w:val="24"/>
          <w:szCs w:val="24"/>
          <w:highlight w:val="none"/>
        </w:rPr>
        <w:t xml:space="preserve">。</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color w:val="auto"/>
          <w:sz w:val="24"/>
          <w:szCs w:val="24"/>
          <w:highlight w:val="none"/>
        </w:rPr>
        <w:t xml:space="preserve">，支付合同总额10%的违约金</w:t>
      </w:r>
      <w:r>
        <w:rPr>
          <w:rFonts w:ascii="宋体" w:hAnsi="宋体"/>
          <w:color w:val="auto"/>
          <w:sz w:val="24"/>
          <w:szCs w:val="24"/>
          <w:highlight w:val="none"/>
        </w:rPr>
        <w:t xml:space="preserve">。</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15.5 因一方违约引发诉讼的，违约方承担守约方因诉讼而产生的损失，包括但不限于诉讼费、保全费、保全保险费、鉴定费、评估费、律师代理费等。</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十六、不可抗力事件处理</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16.2 不可抗力事件发生后，应立即通知对方，并寄送有关权威机构出具的证明。</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16.3</w:t>
      </w:r>
      <w:r>
        <w:rPr>
          <w:rFonts w:hint="eastAsia" w:ascii="宋体" w:hAnsi="宋体"/>
          <w:color w:val="auto"/>
          <w:sz w:val="24"/>
          <w:szCs w:val="24"/>
          <w:highlight w:val="none"/>
        </w:rPr>
        <w:t xml:space="preserve"> </w:t>
      </w:r>
      <w:r>
        <w:rPr>
          <w:rFonts w:ascii="宋体" w:hAnsi="宋体"/>
          <w:color w:val="auto"/>
          <w:sz w:val="24"/>
          <w:szCs w:val="24"/>
          <w:highlight w:val="none"/>
        </w:rPr>
        <w:t xml:space="preserve">不可抗力事件延续120天以上，双方应通过友好协商，确定是否继续履行合同。</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十七、争议解决</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17.1</w:t>
      </w:r>
      <w:r>
        <w:rPr>
          <w:rFonts w:hint="eastAsia" w:ascii="宋体" w:hAnsi="宋体"/>
          <w:color w:val="auto"/>
          <w:sz w:val="24"/>
          <w:szCs w:val="24"/>
          <w:highlight w:val="none"/>
        </w:rPr>
        <w:t xml:space="preserve"> 双方在执行合同中所发生的一切争议，应通过协商解决。如协商不成，向合同签订地法院起诉，合同签订地在此约定为连云港市海州区。</w:t>
      </w:r>
      <w:r/>
    </w:p>
    <w:p>
      <w:pPr>
        <w:ind w:firstLine="480"/>
        <w:spacing w:line="560" w:lineRule="exact"/>
        <w:rPr>
          <w:color w:val="auto"/>
          <w:highlight w:val="none"/>
        </w:rPr>
      </w:pPr>
      <w:r>
        <w:rPr>
          <w:rFonts w:ascii="宋体" w:hAnsi="宋体"/>
          <w:color w:val="auto"/>
          <w:sz w:val="24"/>
          <w:highlight w:val="none"/>
        </w:rPr>
        <w:t xml:space="preserve">17.2 甲乙双方确认合同尾部所载地址为双方往来文件及诉讼、执行法律文书送达地址，按下述地址邮寄的文件及诉讼、执行法律文书，不论收到或者退回，均视为收件人收到，相应法律后果由收件人承担；一方若指定其他地址或地址变更，须及时以书面形式通知另一方，怠于通知的一方应当承担不利的法律后果。</w:t>
      </w:r>
      <w:r/>
    </w:p>
    <w:p>
      <w:pPr>
        <w:ind w:firstLine="482"/>
        <w:jc w:val="left"/>
        <w:spacing w:line="560" w:lineRule="exact"/>
        <w:rPr>
          <w:rFonts w:ascii="宋体" w:hAnsi="宋体"/>
          <w:b/>
          <w:color w:val="auto"/>
          <w:sz w:val="24"/>
          <w:szCs w:val="24"/>
          <w:highlight w:val="none"/>
        </w:rPr>
      </w:pPr>
      <w:r>
        <w:rPr>
          <w:rFonts w:ascii="宋体" w:hAnsi="宋体"/>
          <w:b/>
          <w:color w:val="auto"/>
          <w:sz w:val="24"/>
          <w:szCs w:val="24"/>
          <w:highlight w:val="none"/>
        </w:rPr>
        <w:t xml:space="preserve">十八、合同生效及其它</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18.1</w:t>
      </w:r>
      <w:r>
        <w:rPr>
          <w:rFonts w:hint="eastAsia" w:ascii="宋体" w:hAnsi="宋体"/>
          <w:color w:val="auto"/>
          <w:sz w:val="24"/>
          <w:szCs w:val="24"/>
          <w:highlight w:val="none"/>
        </w:rPr>
        <w:t xml:space="preserve"> </w:t>
      </w:r>
      <w:r>
        <w:rPr>
          <w:rFonts w:ascii="宋体" w:hAnsi="宋体"/>
          <w:color w:val="auto"/>
          <w:sz w:val="24"/>
          <w:szCs w:val="24"/>
          <w:highlight w:val="none"/>
        </w:rPr>
        <w:t xml:space="preserve">合同经双方法定代表人或委托代理人签字并加盖单位公章后生效。</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18.2</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本合同未尽事宜，遵照《中华人民共和国民法典》有关条文执行。</w:t>
      </w:r>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t xml:space="preserve">18.3</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本合同正本一式</w:t>
      </w:r>
      <w:r>
        <w:rPr>
          <w:rFonts w:hint="eastAsia" w:ascii="宋体" w:hAnsi="宋体"/>
          <w:color w:val="auto"/>
          <w:sz w:val="24"/>
          <w:szCs w:val="24"/>
          <w:highlight w:val="none"/>
          <w:lang w:val="en-US" w:eastAsia="zh-CN"/>
        </w:rPr>
        <w:t xml:space="preserve">陆</w:t>
      </w:r>
      <w:r>
        <w:rPr>
          <w:rFonts w:ascii="宋体" w:hAnsi="宋体"/>
          <w:color w:val="auto"/>
          <w:sz w:val="24"/>
          <w:szCs w:val="24"/>
          <w:highlight w:val="none"/>
        </w:rPr>
        <w:t xml:space="preserve">份，具有同等法律效力，甲方、乙方</w:t>
      </w:r>
      <w:r>
        <w:rPr>
          <w:rFonts w:hint="eastAsia" w:ascii="宋体" w:hAnsi="宋体"/>
          <w:color w:val="auto"/>
          <w:sz w:val="24"/>
          <w:szCs w:val="24"/>
          <w:highlight w:val="none"/>
        </w:rPr>
        <w:t xml:space="preserve">各</w:t>
      </w:r>
      <w:r>
        <w:rPr>
          <w:rFonts w:ascii="宋体" w:hAnsi="宋体"/>
          <w:color w:val="auto"/>
          <w:sz w:val="24"/>
          <w:szCs w:val="24"/>
          <w:highlight w:val="none"/>
        </w:rPr>
        <w:t xml:space="preserve">执</w:t>
      </w:r>
      <w:r>
        <w:rPr>
          <w:rFonts w:hint="eastAsia" w:ascii="宋体" w:hAnsi="宋体"/>
          <w:color w:val="auto"/>
          <w:sz w:val="24"/>
          <w:szCs w:val="24"/>
          <w:highlight w:val="none"/>
        </w:rPr>
        <w:t xml:space="preserve">三份</w:t>
      </w:r>
      <w:r>
        <w:rPr>
          <w:rFonts w:ascii="宋体" w:hAnsi="宋体"/>
          <w:color w:val="auto"/>
          <w:sz w:val="24"/>
          <w:szCs w:val="24"/>
          <w:highlight w:val="none"/>
        </w:rPr>
        <w:t xml:space="preserve">。</w:t>
      </w:r>
      <w:r/>
    </w:p>
    <w:p>
      <w:pPr>
        <w:ind w:firstLine="360"/>
        <w:jc w:val="left"/>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甲方：                                  乙方：                     </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地址：                                  地址：                     </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                            法定代表人：               </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委托代理人：                            委托代理人：           </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电话：                                  电话：                     </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传真：                                  传真：                     </w:t>
      </w:r>
      <w:r/>
    </w:p>
    <w:p>
      <w:pPr>
        <w:ind w:firstLine="48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签订日期：      年  月  日</w:t>
      </w:r>
      <w:r/>
    </w:p>
    <w:p>
      <w:pPr>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        </w:t>
      </w:r>
      <w:r/>
    </w:p>
    <w:p>
      <w:pPr>
        <w:jc w:val="center"/>
        <w:spacing w:before="120" w:after="120" w:line="0" w:lineRule="atLeast"/>
        <w:rPr>
          <w:rFonts w:hint="eastAsia" w:ascii="黑体" w:hAnsi="Courier New" w:eastAsia="黑体" w:cs="Courier New"/>
          <w:bCs/>
          <w:color w:val="auto"/>
          <w:sz w:val="44"/>
          <w:szCs w:val="21"/>
          <w:highlight w:val="none"/>
        </w:rPr>
        <w:outlineLvl w:val="0"/>
      </w:pPr>
      <w:r/>
      <w:bookmarkStart w:id="184" w:name="_Toc20062"/>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t xml:space="preserve">第</w:t>
      </w:r>
      <w:bookmarkEnd w:id="177"/>
      <w:r>
        <w:rPr>
          <w:rFonts w:hint="eastAsia" w:ascii="黑体" w:hAnsi="Courier New" w:eastAsia="黑体" w:cs="Courier New"/>
          <w:bCs/>
          <w:color w:val="auto"/>
          <w:sz w:val="44"/>
          <w:szCs w:val="21"/>
          <w:highlight w:val="none"/>
        </w:rPr>
        <w:t xml:space="preserve">四章 采购需求</w:t>
      </w:r>
      <w:bookmarkEnd w:id="178"/>
      <w:r/>
      <w:bookmarkEnd w:id="179"/>
      <w:r/>
      <w:bookmarkEnd w:id="180"/>
      <w:r/>
      <w:bookmarkEnd w:id="184"/>
      <w:r/>
      <w:bookmarkStart w:id="185" w:name="_Toc26554093"/>
      <w:r/>
      <w:bookmarkStart w:id="186" w:name="_Toc49090575"/>
      <w:r/>
      <w:r/>
    </w:p>
    <w:p>
      <w:pPr>
        <w:ind w:firstLine="482"/>
        <w:spacing w:line="360" w:lineRule="auto"/>
        <w:rPr>
          <w:rFonts w:hint="eastAsia" w:ascii="宋体" w:hAnsi="宋体"/>
          <w:b/>
          <w:bCs/>
          <w:color w:val="auto"/>
          <w:sz w:val="24"/>
          <w:szCs w:val="24"/>
          <w:highlight w:val="none"/>
        </w:rPr>
      </w:pPr>
      <w:r/>
      <w:bookmarkStart w:id="187" w:name="_Toc10703"/>
      <w:r/>
      <w:bookmarkStart w:id="188" w:name="_Toc120614281"/>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说明：项目采购方式为竞争性磋商，项目属性为服务，采购标的对应的中小企业划分标准所属行业为</w:t>
      </w:r>
      <w:r>
        <w:rPr>
          <w:rFonts w:hint="eastAsia" w:ascii="宋体" w:hAnsi="宋体"/>
          <w:b/>
          <w:bCs/>
          <w:color w:val="auto"/>
          <w:sz w:val="24"/>
          <w:szCs w:val="24"/>
          <w:highlight w:val="none"/>
          <w:u w:val="single"/>
        </w:rPr>
        <w:t xml:space="preserve">　其他未列明行业  </w:t>
      </w:r>
      <w:r>
        <w:rPr>
          <w:rFonts w:hint="eastAsia" w:ascii="宋体" w:hAnsi="宋体"/>
          <w:b/>
          <w:bCs/>
          <w:color w:val="auto"/>
          <w:sz w:val="24"/>
          <w:szCs w:val="24"/>
          <w:highlight w:val="none"/>
        </w:rPr>
        <w:t xml:space="preserve">。</w:t>
      </w:r>
      <w:r/>
    </w:p>
    <w:p>
      <w:pPr>
        <w:ind w:firstLine="482"/>
        <w:spacing w:line="540" w:lineRule="exact"/>
        <w:rPr>
          <w:rFonts w:ascii="宋体" w:hAnsi="宋体"/>
          <w:b/>
          <w:color w:val="auto"/>
          <w:sz w:val="24"/>
          <w:highlight w:val="none"/>
        </w:rPr>
      </w:pPr>
      <w:r>
        <w:rPr>
          <w:rFonts w:hint="eastAsia" w:ascii="宋体" w:hAnsi="宋体"/>
          <w:b/>
          <w:color w:val="auto"/>
          <w:sz w:val="24"/>
          <w:highlight w:val="none"/>
        </w:rPr>
        <w:t xml:space="preserve">本章中标注★的款项为实质性要求和条件，供应商必须对实质性要求和条件逐条作出明确响应，否则按无效响应处理。</w:t>
      </w:r>
      <w:r/>
    </w:p>
    <w:p>
      <w:pPr>
        <w:ind w:firstLine="420"/>
        <w:spacing w:line="540" w:lineRule="exact"/>
        <w:rPr>
          <w:rFonts w:ascii="宋体" w:hAnsi="宋体"/>
          <w:bCs/>
          <w:color w:val="auto"/>
          <w:sz w:val="24"/>
          <w:szCs w:val="24"/>
          <w:highlight w:val="none"/>
        </w:rPr>
      </w:pPr>
      <w:r>
        <w:rPr>
          <w:rFonts w:hint="eastAsia" w:ascii="宋体" w:hAnsi="宋体"/>
          <w:bCs/>
          <w:color w:val="auto"/>
          <w:sz w:val="24"/>
          <w:szCs w:val="24"/>
          <w:highlight w:val="none"/>
        </w:rPr>
        <w:t xml:space="preserve">一、项目背景：</w:t>
      </w:r>
      <w:r/>
    </w:p>
    <w:p>
      <w:pPr>
        <w:ind w:firstLine="420"/>
        <w:spacing w:line="540" w:lineRule="exact"/>
        <w:rPr>
          <w:rFonts w:hint="eastAsia" w:ascii="宋体" w:hAnsi="宋体"/>
          <w:bCs/>
          <w:color w:val="auto"/>
          <w:sz w:val="24"/>
          <w:szCs w:val="24"/>
          <w:highlight w:val="none"/>
          <w:lang w:val="en-US"/>
        </w:rPr>
      </w:pPr>
      <w:r>
        <w:rPr>
          <w:rFonts w:hint="eastAsia" w:ascii="宋体" w:hAnsi="宋体"/>
          <w:bCs/>
          <w:color w:val="auto"/>
          <w:sz w:val="24"/>
          <w:szCs w:val="24"/>
          <w:highlight w:val="none"/>
          <w:lang w:val="en-US"/>
        </w:rPr>
        <w:t xml:space="preserve">“十五五”时期是交通强国建设的重要时期，是江苏推进交通强省和交通运输现代化示范区建设的重要时期，也是连云港市全面落实省政府打造更具特色的“水运江苏”部署的重要时期，还是连云港港现代化国际枢纽海港和新亚欧陆海联运通道建设的重要时期，对连云港市港口发展提出更高要求。2024年6月，交通运输部下发《关于做好“十五五”水运发展规划编制有关工作的通知》（交办规划函〔20</w:t>
      </w:r>
      <w:r>
        <w:rPr>
          <w:rFonts w:hint="eastAsia" w:ascii="宋体" w:hAnsi="宋体"/>
          <w:bCs/>
          <w:color w:val="auto"/>
          <w:sz w:val="24"/>
          <w:szCs w:val="24"/>
          <w:highlight w:val="none"/>
          <w:lang w:val="en-US"/>
        </w:rPr>
        <w:t xml:space="preserve">24〕1275号），对规划编制工作进行部署。7月，省交通运输厅印发《江苏省“十五五”交通运输规划编制工作方案》（苏交计〔2024〕41号），明确“4+15+13”的规划体系，即4个重点规划、15个专项规划和13个设区市交通运输规划，港口“十四五”发展情况评估及“十五五”建设方案列入专项课题。在部省交通运输“十五五”规划体系指导下，将连云港市港口发展放到支撑、服务和保障社会主义现代化强国建设和“水运江苏”建设的高度考量，高质量谋划未来五年发展蓝图，开展连云港市“十五五”港口发展规划编制工作是十分必要和迫切的。</w:t>
      </w:r>
      <w:r/>
    </w:p>
    <w:p>
      <w:pPr>
        <w:ind w:firstLine="420"/>
        <w:spacing w:line="540" w:lineRule="exact"/>
        <w:rPr>
          <w:rFonts w:ascii="宋体" w:hAnsi="宋体"/>
          <w:bCs/>
          <w:color w:val="auto"/>
          <w:sz w:val="24"/>
          <w:szCs w:val="24"/>
          <w:highlight w:val="none"/>
        </w:rPr>
      </w:pPr>
      <w:r>
        <w:rPr>
          <w:rFonts w:hint="eastAsia" w:ascii="宋体" w:hAnsi="宋体"/>
          <w:bCs/>
          <w:color w:val="auto"/>
          <w:sz w:val="24"/>
          <w:szCs w:val="24"/>
          <w:highlight w:val="none"/>
        </w:rPr>
        <w:t xml:space="preserve">二、项目概况：</w:t>
      </w:r>
      <w:r/>
    </w:p>
    <w:p>
      <w:pPr>
        <w:ind w:firstLine="420"/>
        <w:spacing w:line="540" w:lineRule="exact"/>
        <w:rPr>
          <w:rFonts w:hint="eastAsia" w:ascii="宋体" w:hAnsi="宋体"/>
          <w:bCs/>
          <w:color w:val="auto"/>
          <w:sz w:val="24"/>
          <w:szCs w:val="24"/>
          <w:highlight w:val="none"/>
          <w:lang w:val="en-US"/>
        </w:rPr>
      </w:pPr>
      <w:r>
        <w:rPr>
          <w:rFonts w:hint="eastAsia" w:ascii="宋体" w:hAnsi="宋体"/>
          <w:bCs/>
          <w:color w:val="auto"/>
          <w:sz w:val="24"/>
          <w:szCs w:val="24"/>
          <w:highlight w:val="none"/>
          <w:lang w:val="en-US"/>
        </w:rPr>
        <w:t xml:space="preserve">开展《连云港市“十五五”港口发展规划》研究，提出“十五五”期间我市港口码头泊位、公共配套设施、集疏运设施建设、航线运营开辟、海外仓建设、行业管理等方面的工作方向目标以及重点任务。</w:t>
      </w:r>
      <w:r/>
    </w:p>
    <w:p>
      <w:pPr>
        <w:ind w:firstLine="420"/>
        <w:spacing w:line="540" w:lineRule="exact"/>
        <w:rPr>
          <w:rFonts w:ascii="宋体" w:hAnsi="宋体"/>
          <w:bCs/>
          <w:color w:val="auto"/>
          <w:sz w:val="24"/>
          <w:szCs w:val="24"/>
          <w:highlight w:val="none"/>
        </w:rPr>
      </w:pPr>
      <w:r>
        <w:rPr>
          <w:rFonts w:hint="eastAsia" w:ascii="宋体" w:hAnsi="宋体"/>
          <w:bCs/>
          <w:color w:val="auto"/>
          <w:sz w:val="24"/>
          <w:szCs w:val="24"/>
          <w:highlight w:val="none"/>
        </w:rPr>
        <w:t xml:space="preserve">三、服务技术要求及其他：</w:t>
      </w:r>
      <w:r/>
    </w:p>
    <w:p>
      <w:pPr>
        <w:ind w:firstLine="420"/>
        <w:spacing w:line="54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、服务范围：连云港市“十五五”港口发展规划（非专门面向中小企业）。</w:t>
      </w:r>
      <w:r/>
    </w:p>
    <w:p>
      <w:pPr>
        <w:ind w:firstLine="420"/>
        <w:spacing w:line="54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服务要求：规划应该在全面总结“十四五”期发展经验和问题的基础上，围绕国家和省市政府确定的各项战略部署和发展要求，紧扣“十五五”时期发展面临的新形势、新要求、新特征，系统科学制定“十五五”时期连云港港口发展的总体思路和发展目标，明确重大工程、重大布局和重大政策事项。主要内容包括但不限于：</w:t>
      </w:r>
      <w:r/>
    </w:p>
    <w:p>
      <w:pPr>
        <w:ind w:firstLine="420"/>
        <w:spacing w:line="54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一是总结评估“十四五”发展。全面开展专项调查，对照“十四五”发展规划执行情况，归纳总结过去五年连云港港口建设发展的显著成效和经验，研究剖析发展重大问题及深层次原因。如对照经济贸易运行需求，分析港口支撑与服务上的短板和困难；对表周边大港发展态势，分析连云港港口做大做强面对的困境和桎梏；对比港口枢纽功能与集疏运体系建设，分析连云港港口发展预期存在的差距和原因等。</w:t>
      </w:r>
      <w:r/>
    </w:p>
    <w:p>
      <w:pPr>
        <w:ind w:firstLine="420"/>
        <w:spacing w:line="54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二是研判“十五五”发展环境要求。着眼国际国内经济贸易发展形势，研判连云港港口发展需求；着眼全国沿海及周边内陆省份港口生态圈，分析连云港港口发展面对的行业竞争与合作形势；着眼交通、口岸、海事、海关等相关行业要素，分析与连云港港口发展密切相关的政策、管理与服务环境。</w:t>
      </w:r>
      <w:r/>
    </w:p>
    <w:p>
      <w:pPr>
        <w:ind w:firstLine="420"/>
        <w:spacing w:line="54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三是研究制定“十五五”发展思路目标。高度总结提炼“十五五”期连云港港口的总体发展思路，重点聚焦高质量发展首要任务，以物流降本增效和新质生产力为导向，以现代化国际枢纽海港和新亚欧陆海联运通道建设为目标，谋划形成发展思路，制定发展目标。</w:t>
      </w:r>
      <w:r/>
    </w:p>
    <w:p>
      <w:pPr>
        <w:ind w:firstLine="420"/>
        <w:spacing w:line="54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四是研究明确“十五五”规划实施重点任务。聚焦现代化国际枢纽海港和新亚欧陆海联运通道建设，按照问题导向、需求导向、目标导向相结合的思路，研究“十五五”时期连云港市港口建设发展需要实施的重大工程、重大布局和重大政策等重要任务。</w:t>
      </w:r>
      <w:r/>
    </w:p>
    <w:p>
      <w:pPr>
        <w:ind w:firstLine="420"/>
        <w:spacing w:line="540" w:lineRule="exact"/>
        <w:rPr>
          <w:rFonts w:hint="eastAsia" w:ascii="宋体" w:hAnsi="宋体"/>
          <w:bCs/>
          <w:color w:val="auto"/>
          <w:sz w:val="24"/>
          <w:szCs w:val="24"/>
          <w:highlight w:val="none"/>
          <w:lang w:val="en-US"/>
        </w:rPr>
      </w:pPr>
      <w:r>
        <w:rPr>
          <w:rFonts w:hint="eastAsia" w:ascii="宋体" w:hAnsi="宋体"/>
          <w:bCs/>
          <w:color w:val="auto"/>
          <w:sz w:val="24"/>
          <w:szCs w:val="24"/>
          <w:highlight w:val="none"/>
          <w:lang w:eastAsia="zh-CN"/>
        </w:rPr>
        <w:t xml:space="preserve">五是研究提出“十五五”规划实施的重要保障。围绕“十五五”规划重点任务的实施，分析重大工程、重大布局和重大政策落地过程中存在的障碍和涉及的事项，有针对性地研究形成保障措施建议</w:t>
      </w:r>
      <w:r>
        <w:rPr>
          <w:rFonts w:hint="eastAsia" w:ascii="宋体" w:hAnsi="宋体"/>
          <w:bCs/>
          <w:color w:val="auto"/>
          <w:sz w:val="24"/>
          <w:szCs w:val="24"/>
          <w:highlight w:val="none"/>
          <w:lang w:val="en-US"/>
        </w:rPr>
        <w:t xml:space="preserve">。</w:t>
      </w:r>
      <w:r/>
    </w:p>
    <w:p>
      <w:pPr>
        <w:ind w:firstLine="420"/>
        <w:spacing w:line="540" w:lineRule="exact"/>
        <w:rPr>
          <w:rFonts w:hint="eastAsia" w:ascii="宋体" w:hAnsi="宋体"/>
          <w:bCs/>
          <w:color w:val="auto"/>
          <w:sz w:val="24"/>
          <w:szCs w:val="24"/>
          <w:highlight w:val="none"/>
          <w:lang w:val="en-US" w:eastAsia="zh-CN"/>
        </w:rPr>
      </w:pPr>
      <w:r>
        <w:rPr>
          <w:rFonts w:hint="eastAsia" w:ascii="宋体" w:hAnsi="宋体"/>
          <w:b/>
          <w:color w:val="auto"/>
          <w:sz w:val="24"/>
          <w:highlight w:val="none"/>
        </w:rPr>
        <w:t xml:space="preserve">★</w:t>
      </w:r>
      <w:r>
        <w:rPr>
          <w:rFonts w:hint="eastAsia" w:ascii="宋体" w:hAnsi="宋体"/>
          <w:bCs/>
          <w:color w:val="auto"/>
          <w:sz w:val="24"/>
          <w:szCs w:val="24"/>
          <w:highlight w:val="none"/>
        </w:rPr>
        <w:t xml:space="preserve">3、服务时间：</w:t>
      </w:r>
      <w:r>
        <w:rPr>
          <w:rFonts w:hint="eastAsia" w:ascii="宋体" w:hAnsi="宋体"/>
          <w:bCs/>
          <w:color w:val="auto"/>
          <w:sz w:val="24"/>
          <w:szCs w:val="24"/>
          <w:highlight w:val="none"/>
        </w:rPr>
        <w:t xml:space="preserve">自合同签订之日起</w:t>
      </w:r>
      <w:r>
        <w:rPr>
          <w:rFonts w:hint="eastAsia" w:ascii="宋体" w:hAnsi="宋体"/>
          <w:bCs/>
          <w:color w:val="auto"/>
          <w:sz w:val="24"/>
          <w:szCs w:val="24"/>
          <w:highlight w:val="none"/>
          <w:lang w:val="en-US" w:eastAsia="zh-CN"/>
        </w:rPr>
        <w:t xml:space="preserve">2年，届时，如未完成，按照甲方要求顺延，直至完成合同约定的工作内容。</w:t>
      </w:r>
      <w:r/>
    </w:p>
    <w:p>
      <w:pPr>
        <w:ind w:firstLine="420"/>
        <w:spacing w:line="540" w:lineRule="exact"/>
        <w:rPr>
          <w:rFonts w:ascii="宋体" w:hAnsi="宋体"/>
          <w:bCs/>
          <w:color w:val="auto"/>
          <w:sz w:val="24"/>
          <w:szCs w:val="24"/>
          <w:highlight w:val="none"/>
        </w:rPr>
      </w:pPr>
      <w:r>
        <w:rPr>
          <w:rFonts w:hint="eastAsia" w:ascii="宋体" w:hAnsi="宋体"/>
          <w:bCs/>
          <w:color w:val="auto"/>
          <w:sz w:val="24"/>
          <w:szCs w:val="24"/>
          <w:highlight w:val="none"/>
        </w:rPr>
        <w:t xml:space="preserve">4、服务标准：应符合</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所述的内容，如果没有提及适用标准，则应符合相应的国家标准。这些标准必须是有关机构发布的最新版本的标准；除非技术要求中另有规定，计量单位均采用中华人民共和国法定计量单位。</w:t>
      </w:r>
      <w:r/>
    </w:p>
    <w:p>
      <w:pPr>
        <w:ind w:firstLine="420"/>
        <w:spacing w:line="540" w:lineRule="exact"/>
        <w:rPr>
          <w:rFonts w:hint="default" w:ascii="宋体" w:hAnsi="宋体" w:eastAsia="宋体"/>
          <w:bCs/>
          <w:color w:val="auto"/>
          <w:sz w:val="24"/>
          <w:szCs w:val="24"/>
          <w:highlight w:val="none"/>
          <w:lang w:val="en-US" w:eastAsia="zh-CN"/>
        </w:rPr>
      </w:pPr>
      <w:r>
        <w:rPr>
          <w:rFonts w:hint="eastAsia" w:ascii="宋体" w:hAnsi="宋体"/>
          <w:b/>
          <w:color w:val="auto"/>
          <w:sz w:val="24"/>
          <w:highlight w:val="none"/>
        </w:rPr>
        <w:t xml:space="preserve">★</w:t>
      </w:r>
      <w:r>
        <w:rPr>
          <w:rFonts w:hint="eastAsia" w:ascii="宋体" w:hAnsi="宋体"/>
          <w:bCs/>
          <w:color w:val="auto"/>
          <w:sz w:val="24"/>
          <w:szCs w:val="24"/>
          <w:highlight w:val="none"/>
        </w:rPr>
        <w:t xml:space="preserve">5、人员配备要求：</w:t>
      </w:r>
      <w:r>
        <w:rPr>
          <w:rFonts w:hint="eastAsia" w:ascii="宋体" w:hAnsi="宋体"/>
          <w:bCs/>
          <w:color w:val="auto"/>
          <w:sz w:val="24"/>
          <w:szCs w:val="24"/>
          <w:highlight w:val="none"/>
          <w:lang w:val="en-US" w:eastAsia="zh-CN"/>
        </w:rPr>
        <w:t xml:space="preserve">项目组人员最少8名，其中高级职称至少1位，中级职称至少4位。</w:t>
      </w:r>
      <w:r/>
    </w:p>
    <w:p>
      <w:pPr>
        <w:ind w:firstLine="420"/>
        <w:spacing w:line="540" w:lineRule="exact"/>
        <w:rPr>
          <w:rFonts w:hint="eastAsia" w:ascii="宋体" w:hAnsi="宋体"/>
          <w:bCs/>
          <w:color w:val="auto"/>
          <w:sz w:val="24"/>
          <w:szCs w:val="24"/>
          <w:highlight w:val="none"/>
          <w:lang w:val="en-US"/>
        </w:rPr>
      </w:pPr>
      <w:r>
        <w:rPr>
          <w:rFonts w:hint="eastAsia" w:ascii="宋体" w:hAnsi="宋体"/>
          <w:bCs/>
          <w:color w:val="auto"/>
          <w:sz w:val="24"/>
          <w:szCs w:val="24"/>
          <w:highlight w:val="none"/>
        </w:rPr>
        <w:t xml:space="preserve">6、成果要求：提交《连云港市“十五五”</w:t>
      </w:r>
      <w:r>
        <w:rPr>
          <w:rFonts w:hint="eastAsia" w:ascii="宋体" w:hAnsi="宋体"/>
          <w:bCs/>
          <w:color w:val="auto"/>
          <w:sz w:val="24"/>
          <w:szCs w:val="24"/>
          <w:highlight w:val="none"/>
          <w:lang w:val="en-US" w:eastAsia="zh-CN"/>
        </w:rPr>
        <w:t xml:space="preserve">港口发展</w:t>
      </w:r>
      <w:r>
        <w:rPr>
          <w:rFonts w:hint="eastAsia" w:ascii="宋体" w:hAnsi="宋体"/>
          <w:bCs/>
          <w:color w:val="auto"/>
          <w:sz w:val="24"/>
          <w:szCs w:val="24"/>
          <w:highlight w:val="none"/>
        </w:rPr>
        <w:t xml:space="preserve">规划》研究报告电子文件</w:t>
      </w:r>
      <w:r>
        <w:rPr>
          <w:rFonts w:hint="eastAsia" w:ascii="宋体" w:hAnsi="宋体"/>
          <w:bCs/>
          <w:color w:val="auto"/>
          <w:sz w:val="24"/>
          <w:szCs w:val="24"/>
          <w:highlight w:val="none"/>
          <w:lang w:val="en-US" w:eastAsia="zh-CN"/>
        </w:rPr>
        <w:t xml:space="preserve">1份、</w:t>
      </w:r>
      <w:r>
        <w:rPr>
          <w:rFonts w:hint="eastAsia" w:ascii="宋体" w:hAnsi="宋体"/>
          <w:bCs/>
          <w:color w:val="auto"/>
          <w:sz w:val="24"/>
          <w:szCs w:val="24"/>
          <w:highlight w:val="none"/>
        </w:rPr>
        <w:t xml:space="preserve">纸质文件</w:t>
      </w:r>
      <w:r>
        <w:rPr>
          <w:rFonts w:hint="eastAsia" w:ascii="宋体" w:hAnsi="宋体"/>
          <w:bCs/>
          <w:color w:val="auto"/>
          <w:sz w:val="24"/>
          <w:szCs w:val="24"/>
          <w:highlight w:val="none"/>
          <w:lang w:val="en-US" w:eastAsia="zh-CN"/>
        </w:rPr>
        <w:t xml:space="preserve">20份</w:t>
      </w:r>
      <w:r>
        <w:rPr>
          <w:rFonts w:hint="eastAsia" w:ascii="宋体" w:hAnsi="宋体"/>
          <w:bCs/>
          <w:color w:val="auto"/>
          <w:sz w:val="24"/>
          <w:szCs w:val="24"/>
          <w:highlight w:val="none"/>
        </w:rPr>
        <w:t xml:space="preserve">；同时，绘制</w:t>
      </w:r>
      <w:r>
        <w:rPr>
          <w:rFonts w:hint="eastAsia" w:ascii="宋体" w:hAnsi="宋体"/>
          <w:bCs/>
          <w:color w:val="auto"/>
          <w:sz w:val="24"/>
          <w:szCs w:val="24"/>
          <w:highlight w:val="none"/>
          <w:lang w:val="en-US" w:eastAsia="zh-CN"/>
        </w:rPr>
        <w:t xml:space="preserve">港口</w:t>
      </w:r>
      <w:r>
        <w:rPr>
          <w:rFonts w:hint="eastAsia" w:ascii="宋体" w:hAnsi="宋体"/>
          <w:bCs/>
          <w:color w:val="auto"/>
          <w:sz w:val="24"/>
          <w:szCs w:val="24"/>
          <w:highlight w:val="none"/>
        </w:rPr>
        <w:t xml:space="preserve">规划图集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电子版1份，纸质版5份</w:t>
      </w:r>
      <w:r>
        <w:rPr>
          <w:rFonts w:hint="eastAsia" w:ascii="宋体" w:hAnsi="宋体"/>
          <w:bCs/>
          <w:color w:val="auto"/>
          <w:sz w:val="24"/>
          <w:szCs w:val="24"/>
          <w:highlight w:val="none"/>
        </w:rPr>
        <w:t xml:space="preserve">；做好连云港市“十五五”</w:t>
      </w:r>
      <w:r>
        <w:rPr>
          <w:rFonts w:hint="eastAsia" w:ascii="宋体" w:hAnsi="宋体"/>
          <w:bCs/>
          <w:color w:val="auto"/>
          <w:sz w:val="24"/>
          <w:szCs w:val="24"/>
          <w:highlight w:val="none"/>
          <w:lang w:val="en-US" w:eastAsia="zh-CN"/>
        </w:rPr>
        <w:t xml:space="preserve">港口</w:t>
      </w:r>
      <w:r>
        <w:rPr>
          <w:rFonts w:hint="eastAsia" w:ascii="宋体" w:hAnsi="宋体"/>
          <w:bCs/>
          <w:color w:val="auto"/>
          <w:sz w:val="24"/>
          <w:szCs w:val="24"/>
          <w:highlight w:val="none"/>
        </w:rPr>
        <w:t xml:space="preserve">发展规划报批和发布的相关配合服务等。</w:t>
      </w:r>
      <w:r/>
    </w:p>
    <w:p>
      <w:pPr>
        <w:ind w:firstLine="420"/>
        <w:spacing w:line="540" w:lineRule="exact"/>
        <w:rPr>
          <w:rFonts w:ascii="宋体" w:hAnsi="宋体"/>
          <w:bCs/>
          <w:color w:val="auto"/>
          <w:sz w:val="24"/>
          <w:szCs w:val="24"/>
          <w:highlight w:val="none"/>
        </w:rPr>
      </w:pPr>
      <w:r>
        <w:rPr>
          <w:rFonts w:hint="eastAsia" w:ascii="宋体" w:hAnsi="宋体"/>
          <w:bCs/>
          <w:color w:val="auto"/>
          <w:sz w:val="24"/>
          <w:szCs w:val="24"/>
          <w:highlight w:val="none"/>
        </w:rPr>
        <w:t xml:space="preserve">四、付款方式与履约保证金</w:t>
      </w:r>
      <w:r/>
    </w:p>
    <w:p>
      <w:pPr>
        <w:ind w:firstLine="482"/>
        <w:spacing w:line="560" w:lineRule="exact"/>
        <w:rPr>
          <w:rFonts w:hint="eastAsia" w:ascii="宋体" w:hAnsi="宋体"/>
          <w:bCs/>
          <w:color w:val="auto"/>
          <w:sz w:val="24"/>
          <w:szCs w:val="24"/>
          <w:highlight w:val="none"/>
          <w:lang w:val="en-US"/>
        </w:rPr>
      </w:pPr>
      <w:r>
        <w:rPr>
          <w:rFonts w:hint="eastAsia" w:ascii="宋体" w:hAnsi="宋体"/>
          <w:b/>
          <w:color w:val="auto"/>
          <w:sz w:val="24"/>
          <w:highlight w:val="none"/>
        </w:rPr>
        <w:t xml:space="preserve">★</w:t>
      </w:r>
      <w:r>
        <w:rPr>
          <w:rFonts w:hint="eastAsia" w:ascii="宋体" w:hAnsi="宋体"/>
          <w:bCs/>
          <w:color w:val="auto"/>
          <w:sz w:val="24"/>
          <w:szCs w:val="24"/>
          <w:highlight w:val="none"/>
        </w:rPr>
        <w:t xml:space="preserve">1、付款方式：</w:t>
      </w:r>
      <w:r>
        <w:rPr>
          <w:rFonts w:hint="eastAsia" w:ascii="宋体" w:hAnsi="宋体"/>
          <w:bCs/>
          <w:color w:val="auto"/>
          <w:sz w:val="24"/>
          <w:szCs w:val="24"/>
          <w:highlight w:val="none"/>
          <w:lang w:val="en-US"/>
        </w:rPr>
        <w:t xml:space="preserve">甲方在合同生效后</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lang w:val="en-US"/>
        </w:rPr>
        <w:t xml:space="preserve">支付乙方合同价的</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val="en-US"/>
        </w:rPr>
        <w:t xml:space="preserve">0%款项；乙方完成所有工作并通过专家审查后，甲方支付剩余合同款项。</w:t>
      </w:r>
      <w:r/>
    </w:p>
    <w:p>
      <w:pPr>
        <w:ind w:firstLine="420"/>
        <w:spacing w:line="540" w:lineRule="exact"/>
        <w:rPr>
          <w:rFonts w:ascii="宋体" w:hAnsi="宋体"/>
          <w:bCs/>
          <w:color w:val="auto"/>
          <w:sz w:val="24"/>
          <w:szCs w:val="24"/>
          <w:highlight w:val="none"/>
        </w:rPr>
      </w:pPr>
      <w:r>
        <w:rPr>
          <w:rFonts w:hint="eastAsia" w:ascii="宋体" w:hAnsi="宋体"/>
          <w:bCs/>
          <w:color w:val="auto"/>
          <w:sz w:val="24"/>
          <w:szCs w:val="24"/>
          <w:highlight w:val="none"/>
        </w:rPr>
        <w:t xml:space="preserve">2、履约保证金: 本项目不收取履约保证金。</w:t>
      </w:r>
      <w:r/>
    </w:p>
    <w:p>
      <w:pPr>
        <w:ind w:firstLine="420"/>
        <w:spacing w:line="540" w:lineRule="exact"/>
        <w:rPr>
          <w:rFonts w:ascii="宋体" w:hAnsi="宋体"/>
          <w:bCs/>
          <w:color w:val="auto"/>
          <w:sz w:val="24"/>
          <w:szCs w:val="24"/>
          <w:highlight w:val="none"/>
        </w:rPr>
      </w:pPr>
      <w:r>
        <w:rPr>
          <w:rFonts w:hint="eastAsia" w:ascii="宋体" w:hAnsi="宋体"/>
          <w:bCs/>
          <w:color w:val="auto"/>
          <w:sz w:val="24"/>
          <w:szCs w:val="24"/>
          <w:highlight w:val="none"/>
        </w:rPr>
        <w:t xml:space="preserve">五、报价要求：</w:t>
      </w:r>
      <w:r/>
    </w:p>
    <w:p>
      <w:pPr>
        <w:ind w:firstLine="420"/>
        <w:spacing w:line="540" w:lineRule="exact"/>
        <w:rPr>
          <w:rFonts w:hint="eastAsia" w:ascii="宋体" w:hAnsi="宋体" w:eastAsia="宋体" w:cs="Times New Roman"/>
          <w:bCs/>
          <w:color w:val="auto"/>
          <w:sz w:val="24"/>
          <w:szCs w:val="24"/>
          <w:highlight w:val="none"/>
          <w:lang w:val="en-US"/>
        </w:rPr>
      </w:pPr>
      <w:r>
        <w:rPr>
          <w:rFonts w:hint="eastAsia" w:ascii="宋体" w:hAnsi="宋体" w:eastAsia="宋体" w:cs="Times New Roman"/>
          <w:bCs/>
          <w:color w:val="auto"/>
          <w:sz w:val="24"/>
          <w:szCs w:val="24"/>
          <w:highlight w:val="none"/>
          <w:lang w:val="en-US"/>
        </w:rPr>
        <w:t xml:space="preserve">（一）供应商应根据采购文件要求报出完成本项目所需全部费用，包括但不限于人工费、调研费及差旅费、出版印刷费、会议及专家咨询费、其他费用和不可预见费用以及附随服务所产生的管理费用和税金等。如有漏项，视同供应商让利。</w:t>
      </w:r>
      <w:r/>
    </w:p>
    <w:p>
      <w:pPr>
        <w:ind w:firstLine="420"/>
        <w:spacing w:line="540" w:lineRule="exact"/>
        <w:rPr>
          <w:rFonts w:hint="eastAsia" w:ascii="宋体" w:hAnsi="宋体" w:eastAsia="宋体" w:cs="Times New Roman"/>
          <w:bCs/>
          <w:color w:val="auto"/>
          <w:sz w:val="24"/>
          <w:szCs w:val="24"/>
          <w:highlight w:val="none"/>
          <w:lang w:val="en-US"/>
        </w:rPr>
      </w:pPr>
      <w:r>
        <w:rPr>
          <w:rFonts w:hint="eastAsia" w:ascii="宋体" w:hAnsi="宋体" w:eastAsia="宋体" w:cs="Times New Roman"/>
          <w:bCs/>
          <w:color w:val="auto"/>
          <w:sz w:val="24"/>
          <w:szCs w:val="24"/>
          <w:highlight w:val="none"/>
          <w:lang w:val="en-US"/>
        </w:rPr>
        <w:t xml:space="preserve">（二）供应商应充分考虑所有可能影响到报价的价格及政策等风险因素，一旦成交，合同范围内服务总价（含税）将包定，一律不予调整。</w:t>
      </w:r>
      <w:r/>
    </w:p>
    <w:p>
      <w:pPr>
        <w:ind w:firstLine="420"/>
        <w:spacing w:line="540" w:lineRule="exact"/>
        <w:rPr>
          <w:rFonts w:hint="eastAsia" w:ascii="宋体" w:hAnsi="宋体" w:eastAsia="宋体" w:cs="Times New Roman"/>
          <w:bCs/>
          <w:color w:val="auto"/>
          <w:sz w:val="24"/>
          <w:szCs w:val="24"/>
          <w:highlight w:val="none"/>
          <w:lang w:val="en-US"/>
        </w:rPr>
      </w:pPr>
      <w:r>
        <w:rPr>
          <w:rFonts w:hint="eastAsia" w:ascii="宋体" w:hAnsi="宋体" w:eastAsia="宋体" w:cs="Times New Roman"/>
          <w:bCs/>
          <w:color w:val="auto"/>
          <w:sz w:val="24"/>
          <w:szCs w:val="24"/>
          <w:highlight w:val="none"/>
          <w:lang w:val="en-US"/>
        </w:rPr>
        <w:t xml:space="preserve">（三）供应商的任何错漏、优惠、竞争性报价不得作为减轻责任、减少服务、增加收费、降低质量的理由。</w:t>
      </w:r>
      <w:r/>
    </w:p>
    <w:p>
      <w:pPr>
        <w:rPr>
          <w:color w:val="auto"/>
          <w:highlight w:val="none"/>
        </w:rPr>
      </w:pPr>
      <w:r>
        <w:rPr>
          <w:color w:val="auto"/>
          <w:highlight w:val="none"/>
        </w:rPr>
      </w:r>
      <w:r/>
    </w:p>
    <w:p>
      <w:pPr>
        <w:jc w:val="center"/>
        <w:keepNext/>
        <w:rPr>
          <w:rFonts w:ascii="黑体" w:eastAsia="黑体"/>
          <w:bCs/>
          <w:color w:val="auto"/>
          <w:sz w:val="44"/>
          <w:szCs w:val="28"/>
          <w:highlight w:val="none"/>
        </w:rPr>
        <w:outlineLvl w:val="0"/>
      </w:pPr>
      <w:r>
        <w:rPr>
          <w:rFonts w:hint="eastAsia" w:ascii="黑体" w:eastAsia="黑体"/>
          <w:bCs/>
          <w:color w:val="auto"/>
          <w:sz w:val="44"/>
          <w:szCs w:val="28"/>
          <w:highlight w:val="none"/>
        </w:rPr>
        <w:br w:type="page" w:clear="all"/>
      </w:r>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评审方法与评审标准</w:t>
      </w:r>
      <w:bookmarkEnd w:id="187"/>
      <w:r/>
      <w:r/>
    </w:p>
    <w:p>
      <w:pPr>
        <w:rPr>
          <w:color w:val="auto"/>
          <w:szCs w:val="21"/>
          <w:highlight w:val="none"/>
        </w:rPr>
      </w:pPr>
      <w:r>
        <w:rPr>
          <w:color w:val="auto"/>
          <w:szCs w:val="21"/>
          <w:highlight w:val="none"/>
        </w:rPr>
      </w:r>
      <w:r/>
    </w:p>
    <w:p>
      <w:pPr>
        <w:ind w:firstLine="441"/>
        <w:jc w:val="left"/>
        <w:spacing w:before="200" w:after="200"/>
        <w:rPr>
          <w:rFonts w:ascii="宋体" w:hAnsi="宋体"/>
          <w:b/>
          <w:color w:val="auto"/>
          <w:sz w:val="24"/>
          <w:szCs w:val="24"/>
          <w:highlight w:val="none"/>
        </w:rPr>
      </w:pPr>
      <w:r>
        <w:rPr>
          <w:rFonts w:hint="eastAsia" w:ascii="宋体" w:hAnsi="宋体"/>
          <w:b/>
          <w:color w:val="auto"/>
          <w:sz w:val="24"/>
          <w:szCs w:val="24"/>
          <w:highlight w:val="none"/>
        </w:rPr>
        <w:t xml:space="preserve">政府采购政策功能落实</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的扣除价格，用扣除后的价格参与评审。</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（2）供应商需按照采购文件的要求提供相应的《小微企业声明函》。</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20"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的价格扣除，用扣除后的价格参与评审。</w:t>
      </w:r>
      <w:r/>
    </w:p>
    <w:p>
      <w:pPr>
        <w:ind w:left="120"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20"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的价格扣除，用扣除后的价格参与评审。</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spacing w:line="500" w:lineRule="exact"/>
        <w:rPr>
          <w:rFonts w:ascii="宋体" w:hAnsi="宋体"/>
          <w:b/>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643"/>
        <w:jc w:val="center"/>
        <w:spacing w:before="120" w:after="120" w:line="0" w:lineRule="atLeast"/>
        <w:rPr>
          <w:rFonts w:ascii="宋体" w:hAnsi="宋体"/>
          <w:b/>
          <w:color w:val="auto"/>
          <w:sz w:val="24"/>
          <w:szCs w:val="24"/>
          <w:highlight w:val="none"/>
        </w:rPr>
      </w:pPr>
      <w:r>
        <w:rPr>
          <w:rFonts w:hint="eastAsia" w:ascii="宋体" w:hAnsi="宋体"/>
          <w:b/>
          <w:color w:val="auto"/>
          <w:sz w:val="32"/>
          <w:szCs w:val="32"/>
          <w:highlight w:val="none"/>
        </w:rPr>
        <w:t xml:space="preserve">评审方法与评审标准</w:t>
      </w:r>
      <w:r/>
    </w:p>
    <w:p>
      <w:pPr>
        <w:ind w:firstLine="643"/>
        <w:jc w:val="center"/>
        <w:spacing w:before="120" w:after="120" w:line="400" w:lineRule="exact"/>
        <w:rPr>
          <w:rFonts w:ascii="宋体" w:hAnsi="Arial"/>
          <w:b/>
          <w:bCs/>
          <w:color w:val="auto"/>
          <w:sz w:val="32"/>
          <w:szCs w:val="32"/>
          <w:highlight w:val="none"/>
        </w:rPr>
      </w:pPr>
      <w:r>
        <w:rPr>
          <w:rFonts w:hint="eastAsia" w:ascii="宋体" w:hAnsi="Arial"/>
          <w:b/>
          <w:bCs/>
          <w:color w:val="auto"/>
          <w:sz w:val="32"/>
          <w:szCs w:val="32"/>
          <w:highlight w:val="none"/>
        </w:rPr>
        <w:t xml:space="preserve">综合评分法</w:t>
      </w:r>
      <w:r/>
    </w:p>
    <w:tbl>
      <w:tblPr>
        <w:tblStyle w:val="723"/>
        <w:tblW w:w="92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992"/>
        <w:gridCol w:w="1447"/>
        <w:gridCol w:w="5455"/>
        <w:gridCol w:w="537"/>
      </w:tblGrid>
      <w:tr>
        <w:trPr>
          <w:cantSplit/>
          <w:trHeight w:val="541"/>
          <w:tblHeader/>
        </w:trPr>
        <w:tc>
          <w:tcPr>
            <w:tcW w:w="81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gridSpan w:val="2"/>
            <w:tcW w:w="2439"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评分因素</w:t>
            </w:r>
            <w:r/>
          </w:p>
        </w:tc>
        <w:tc>
          <w:tcPr>
            <w:tcW w:w="545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评审标准</w:t>
            </w:r>
            <w:r/>
          </w:p>
        </w:tc>
        <w:tc>
          <w:tcPr>
            <w:tcW w:w="53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cantSplit/>
          <w:trHeight w:val="1015"/>
        </w:trPr>
        <w:tc>
          <w:tcPr>
            <w:tcW w:w="81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p>
        </w:tc>
        <w:tc>
          <w:tcPr>
            <w:gridSpan w:val="2"/>
            <w:tcW w:w="2439"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价格</w:t>
            </w:r>
            <w:r/>
          </w:p>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（10分）</w:t>
            </w:r>
            <w:r/>
          </w:p>
        </w:tc>
        <w:tc>
          <w:tcPr>
            <w:tcW w:w="5455" w:type="dxa"/>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采用低价优先法计算，即满足采购文件要求且投标价格最低的投标报价为评标基准价，其价格分为满分。其他供应商的价格分统一按照下列公式计算（小数点保留两位）：投标报价得分=(评标基准价／投标报价)×10。</w:t>
            </w:r>
            <w:r/>
          </w:p>
        </w:tc>
        <w:tc>
          <w:tcPr>
            <w:tcW w:w="53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10</w:t>
            </w:r>
            <w:r/>
          </w:p>
        </w:tc>
      </w:tr>
      <w:tr>
        <w:trPr>
          <w:cantSplit/>
          <w:trHeight w:val="3407"/>
        </w:trPr>
        <w:tc>
          <w:tcPr>
            <w:tcW w:w="817" w:type="dxa"/>
            <w:vAlign w:val="center"/>
            <w:vMerge w:val="restart"/>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p>
        </w:tc>
        <w:tc>
          <w:tcPr>
            <w:tcW w:w="992" w:type="dxa"/>
            <w:vAlign w:val="center"/>
            <w:vMerge w:val="restart"/>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项目实施方案（45分）</w:t>
            </w:r>
            <w:r/>
          </w:p>
        </w:tc>
        <w:tc>
          <w:tcPr>
            <w:tcW w:w="1447" w:type="dxa"/>
            <w:vAlign w:val="center"/>
            <w:textDirection w:val="lrTb"/>
            <w:noWrap/>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对本项目的理解和认识</w:t>
            </w:r>
            <w:r/>
          </w:p>
        </w:tc>
        <w:tc>
          <w:tcPr>
            <w:tcW w:w="5455" w:type="dxa"/>
            <w:vAlign w:val="center"/>
            <w:textDirection w:val="lrTb"/>
            <w:noWrap w:val="false"/>
          </w:tcPr>
          <w:p>
            <w:pPr>
              <w:jc w:val="both"/>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供应商对项目需求理解充分，对连云港港口发展基础把握较好，对本项目的关键点响应简洁明确，重点、难点分析准确，对本项目需求和中标后所需承担的研究工作能够全面认识并阐述的得15分；</w:t>
            </w:r>
            <w:r/>
          </w:p>
          <w:p>
            <w:pPr>
              <w:jc w:val="both"/>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对本项目的关键点响应较为简洁明确，重点、难点分析较为准确，对本项目需求和中标后所需承担的研究工作较为全面认识并阐述的得10分；</w:t>
            </w:r>
            <w:r/>
          </w:p>
          <w:p>
            <w:pPr>
              <w:jc w:val="both"/>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对本项目的关键点响应一般，重点、难点分析一般，对本项目需求和中标后所需承担的研究工作认识并阐述一般但满足本项目要求的得5分；</w:t>
            </w:r>
            <w:r/>
          </w:p>
          <w:p>
            <w:pPr>
              <w:jc w:val="both"/>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未提供</w:t>
            </w:r>
            <w:r>
              <w:rPr>
                <w:rFonts w:hint="eastAsia" w:ascii="宋体" w:hAnsi="宋体" w:eastAsia="宋体" w:cs="宋体"/>
                <w:color w:val="auto"/>
                <w:szCs w:val="21"/>
                <w:highlight w:val="none"/>
                <w:lang w:bidi="ar"/>
              </w:rPr>
              <w:t xml:space="preserve">不得分。</w:t>
            </w:r>
            <w:r/>
          </w:p>
        </w:tc>
        <w:tc>
          <w:tcPr>
            <w:tcW w:w="53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15</w:t>
            </w:r>
            <w:r/>
          </w:p>
        </w:tc>
      </w:tr>
      <w:tr>
        <w:trPr>
          <w:cantSplit/>
          <w:trHeight w:val="1316"/>
        </w:trPr>
        <w:tc>
          <w:tcPr>
            <w:tcW w:w="817"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研究范围和内容</w:t>
            </w:r>
            <w:r/>
          </w:p>
        </w:tc>
        <w:tc>
          <w:tcPr>
            <w:tcW w:w="5455" w:type="dxa"/>
            <w:vAlign w:val="center"/>
            <w:textDirection w:val="lrTb"/>
            <w:noWrap w:val="false"/>
          </w:tcPr>
          <w:p>
            <w:pPr>
              <w:jc w:val="both"/>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供应商应按照项目主要研究内容要求，对本次项目研究范围和各部分研究内容界定清晰透彻、需求理解准确完整、研究内容认识全面的得15分；</w:t>
            </w:r>
            <w:r/>
          </w:p>
          <w:p>
            <w:pPr>
              <w:jc w:val="both"/>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对本次项目研究范围和各部分研究内容界定较为清晰透彻、需求理解较为准确完整、研究内容认识较为全面的得10分；</w:t>
            </w:r>
            <w:r/>
          </w:p>
          <w:p>
            <w:pPr>
              <w:jc w:val="both"/>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对本次项目研究范围和各部分研究内容界定一般、需求理解一般、研究内容认识一般但满足项目需求的得5分；</w:t>
            </w:r>
            <w:r/>
          </w:p>
          <w:p>
            <w:pPr>
              <w:jc w:val="both"/>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未提供</w:t>
            </w:r>
            <w:r>
              <w:rPr>
                <w:rFonts w:hint="eastAsia" w:ascii="宋体" w:hAnsi="宋体" w:eastAsia="宋体" w:cs="宋体"/>
                <w:color w:val="auto"/>
                <w:szCs w:val="21"/>
                <w:highlight w:val="none"/>
                <w:lang w:bidi="ar"/>
              </w:rPr>
              <w:t xml:space="preserve">不得分。</w:t>
            </w:r>
            <w:r/>
          </w:p>
        </w:tc>
        <w:tc>
          <w:tcPr>
            <w:tcW w:w="53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15</w:t>
            </w:r>
            <w:r/>
          </w:p>
        </w:tc>
      </w:tr>
      <w:tr>
        <w:trPr>
          <w:trHeight w:val="877"/>
        </w:trPr>
        <w:tc>
          <w:tcPr>
            <w:tcW w:w="817"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研究方法和技术路线</w:t>
            </w:r>
            <w:r/>
          </w:p>
        </w:tc>
        <w:tc>
          <w:tcPr>
            <w:tcW w:w="5455" w:type="dxa"/>
            <w:vAlign w:val="center"/>
            <w:textDirection w:val="lrTb"/>
            <w:noWrap w:val="false"/>
          </w:tcPr>
          <w:p>
            <w:pPr>
              <w:jc w:val="both"/>
              <w:widowControl/>
              <w:rPr>
                <w:rFonts w:hint="eastAsia" w:ascii="宋体" w:hAnsi="宋体" w:eastAsia="宋体" w:cs="宋体"/>
                <w:color w:val="auto"/>
                <w:highlight w:val="none"/>
                <w:lang w:bidi="ar"/>
              </w:rPr>
            </w:pPr>
            <w:r>
              <w:rPr>
                <w:rFonts w:hint="eastAsia" w:ascii="宋体" w:hAnsi="宋体" w:eastAsia="宋体" w:cs="宋体"/>
                <w:color w:val="auto"/>
                <w:szCs w:val="21"/>
                <w:highlight w:val="none"/>
                <w:u w:val="none"/>
                <w:lang w:bidi="ar"/>
              </w:rPr>
              <w:t xml:space="preserve">供应商应按照项目主要技术要求，详细阐述开展该项目拟采用的研究方法、技术路线等方面的内容进行评价，内容清晰透彻、规范、可靠、科学合理的得10分；</w:t>
            </w:r>
            <w:r/>
          </w:p>
          <w:p>
            <w:pPr>
              <w:jc w:val="both"/>
              <w:widowControl/>
              <w:rPr>
                <w:rFonts w:hint="eastAsia" w:ascii="宋体" w:hAnsi="宋体" w:eastAsia="宋体" w:cs="宋体"/>
                <w:color w:val="auto"/>
                <w:highlight w:val="none"/>
                <w:lang w:bidi="ar"/>
              </w:rPr>
            </w:pPr>
            <w:r>
              <w:rPr>
                <w:rFonts w:hint="eastAsia" w:ascii="宋体" w:hAnsi="宋体" w:eastAsia="宋体" w:cs="宋体"/>
                <w:color w:val="auto"/>
                <w:szCs w:val="21"/>
                <w:highlight w:val="none"/>
                <w:u w:val="none"/>
                <w:lang w:bidi="ar"/>
              </w:rPr>
              <w:t xml:space="preserve">较为清晰透彻、较为规范、较为可靠、较为科学合理的得7</w:t>
            </w:r>
            <w:r>
              <w:rPr>
                <w:rFonts w:hint="eastAsia" w:ascii="宋体" w:hAnsi="宋体" w:eastAsia="宋体" w:cs="宋体"/>
                <w:color w:val="auto"/>
                <w:szCs w:val="21"/>
                <w:highlight w:val="none"/>
                <w:u w:val="none"/>
                <w:lang w:val="en-US" w:eastAsia="zh-CN" w:bidi="ar"/>
              </w:rPr>
              <w:t xml:space="preserve">分</w:t>
            </w:r>
            <w:r>
              <w:rPr>
                <w:rFonts w:hint="eastAsia" w:ascii="宋体" w:hAnsi="宋体" w:eastAsia="宋体" w:cs="宋体"/>
                <w:color w:val="auto"/>
                <w:szCs w:val="21"/>
                <w:highlight w:val="none"/>
                <w:u w:val="none"/>
                <w:lang w:bidi="ar"/>
              </w:rPr>
              <w:t xml:space="preserve">；</w:t>
            </w:r>
            <w:r/>
          </w:p>
          <w:p>
            <w:pPr>
              <w:jc w:val="both"/>
              <w:widowControl/>
              <w:rPr>
                <w:rFonts w:hint="eastAsia" w:ascii="宋体" w:hAnsi="宋体" w:eastAsia="宋体" w:cs="宋体"/>
                <w:color w:val="auto"/>
                <w:highlight w:val="none"/>
                <w:lang w:bidi="ar"/>
              </w:rPr>
            </w:pPr>
            <w:r>
              <w:rPr>
                <w:rFonts w:hint="eastAsia" w:ascii="宋体" w:hAnsi="宋体" w:eastAsia="宋体" w:cs="宋体"/>
                <w:color w:val="auto"/>
                <w:szCs w:val="21"/>
                <w:highlight w:val="none"/>
                <w:u w:val="none"/>
                <w:lang w:bidi="ar"/>
              </w:rPr>
              <w:t xml:space="preserve">内容一般、单满足招标要求的得4分；</w:t>
            </w:r>
            <w:r/>
          </w:p>
          <w:p>
            <w:pPr>
              <w:jc w:val="both"/>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未提供</w:t>
            </w:r>
            <w:r>
              <w:rPr>
                <w:rFonts w:hint="eastAsia" w:ascii="宋体" w:hAnsi="宋体" w:eastAsia="宋体" w:cs="宋体"/>
                <w:color w:val="auto"/>
                <w:szCs w:val="21"/>
                <w:highlight w:val="none"/>
                <w:lang w:bidi="ar"/>
              </w:rPr>
              <w:t xml:space="preserve">不得分。</w:t>
            </w:r>
            <w:r/>
          </w:p>
        </w:tc>
        <w:tc>
          <w:tcPr>
            <w:tcW w:w="53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10</w:t>
            </w:r>
            <w:r/>
          </w:p>
        </w:tc>
      </w:tr>
      <w:tr>
        <w:trPr>
          <w:trHeight w:val="1070"/>
        </w:trPr>
        <w:tc>
          <w:tcPr>
            <w:tcW w:w="817"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项目进度、质量管理</w:t>
            </w:r>
            <w:r/>
          </w:p>
        </w:tc>
        <w:tc>
          <w:tcPr>
            <w:tcW w:w="5455" w:type="dxa"/>
            <w:vAlign w:val="center"/>
            <w:textDirection w:val="lrTb"/>
            <w:noWrap w:val="false"/>
          </w:tcPr>
          <w:p>
            <w:pPr>
              <w:jc w:val="both"/>
              <w:widowControl/>
              <w:rPr>
                <w:rFonts w:hint="eastAsia" w:ascii="宋体" w:hAnsi="宋体" w:eastAsia="宋体" w:cs="宋体"/>
                <w:color w:val="auto"/>
                <w:highlight w:val="none"/>
                <w:lang w:bidi="ar"/>
              </w:rPr>
            </w:pPr>
            <w:r>
              <w:rPr>
                <w:rFonts w:hint="eastAsia" w:ascii="宋体" w:hAnsi="宋体" w:eastAsia="宋体" w:cs="宋体"/>
                <w:color w:val="auto"/>
                <w:szCs w:val="21"/>
                <w:highlight w:val="none"/>
                <w:u w:val="none"/>
                <w:lang w:bidi="ar"/>
              </w:rPr>
              <w:t xml:space="preserve">针对本项目进度、质量管理进行评审，项目进度管理、质量管理科学合理、可行、易操作，得5分；</w:t>
            </w:r>
            <w:r/>
          </w:p>
          <w:p>
            <w:pPr>
              <w:jc w:val="both"/>
              <w:widowControl/>
              <w:rPr>
                <w:rFonts w:hint="eastAsia" w:ascii="宋体" w:hAnsi="宋体" w:eastAsia="宋体" w:cs="宋体"/>
                <w:color w:val="auto"/>
                <w:highlight w:val="none"/>
                <w:lang w:bidi="ar"/>
              </w:rPr>
            </w:pPr>
            <w:r>
              <w:rPr>
                <w:rFonts w:hint="eastAsia" w:ascii="宋体" w:hAnsi="宋体" w:eastAsia="宋体" w:cs="宋体"/>
                <w:color w:val="auto"/>
                <w:szCs w:val="21"/>
                <w:highlight w:val="none"/>
                <w:u w:val="none"/>
                <w:lang w:bidi="ar"/>
              </w:rPr>
              <w:t xml:space="preserve">项目进度管理、质量管理较合理、较可行，得4分；</w:t>
            </w:r>
            <w:r/>
          </w:p>
          <w:p>
            <w:pPr>
              <w:jc w:val="both"/>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项目进度管理、质量管理不合理、可行性差，得2分；</w:t>
            </w:r>
            <w:r>
              <w:rPr>
                <w:rFonts w:hint="eastAsia" w:ascii="宋体" w:hAnsi="宋体" w:eastAsia="宋体" w:cs="宋体"/>
                <w:color w:val="auto"/>
                <w:szCs w:val="21"/>
                <w:highlight w:val="none"/>
                <w:u w:val="none"/>
                <w:lang w:val="en-US" w:eastAsia="zh-CN" w:bidi="ar"/>
              </w:rPr>
              <w:t xml:space="preserve">未提供</w:t>
            </w:r>
            <w:r>
              <w:rPr>
                <w:rFonts w:hint="eastAsia" w:ascii="宋体" w:hAnsi="宋体" w:eastAsia="宋体" w:cs="宋体"/>
                <w:color w:val="auto"/>
                <w:szCs w:val="21"/>
                <w:highlight w:val="none"/>
                <w:u w:val="none"/>
                <w:lang w:bidi="ar"/>
              </w:rPr>
              <w:t xml:space="preserve">不得分。</w:t>
            </w:r>
            <w:r/>
          </w:p>
        </w:tc>
        <w:tc>
          <w:tcPr>
            <w:tcW w:w="53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5</w:t>
            </w:r>
            <w:r/>
          </w:p>
        </w:tc>
      </w:tr>
      <w:tr>
        <w:trPr>
          <w:trHeight w:val="90"/>
        </w:trPr>
        <w:tc>
          <w:tcPr>
            <w:tcW w:w="817" w:type="dxa"/>
            <w:vAlign w:val="center"/>
            <w:vMerge w:val="restart"/>
            <w:textDirection w:val="lrTb"/>
            <w:noWrap/>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p>
        </w:tc>
        <w:tc>
          <w:tcPr>
            <w:tcW w:w="992" w:type="dxa"/>
            <w:vAlign w:val="center"/>
            <w:vMerge w:val="restart"/>
            <w:textDirection w:val="lrTb"/>
            <w:noWrap/>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企业实力（45分）</w:t>
            </w:r>
            <w:r/>
          </w:p>
        </w:tc>
        <w:tc>
          <w:tcPr>
            <w:tcW w:w="144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企业业绩</w:t>
            </w:r>
            <w:r/>
          </w:p>
        </w:tc>
        <w:tc>
          <w:tcPr>
            <w:tcW w:w="545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供应商自20</w:t>
            </w:r>
            <w:r>
              <w:rPr>
                <w:rFonts w:hint="eastAsia" w:ascii="宋体" w:hAnsi="宋体" w:cs="宋体"/>
                <w:color w:val="auto"/>
                <w:szCs w:val="21"/>
                <w:highlight w:val="none"/>
                <w:lang w:val="en-US" w:eastAsia="zh-CN" w:bidi="ar"/>
              </w:rPr>
              <w:t xml:space="preserve">20</w:t>
            </w:r>
            <w:r>
              <w:rPr>
                <w:rFonts w:hint="eastAsia" w:ascii="宋体" w:hAnsi="宋体" w:eastAsia="宋体" w:cs="宋体"/>
                <w:color w:val="auto"/>
                <w:szCs w:val="21"/>
                <w:highlight w:val="none"/>
                <w:lang w:bidi="ar"/>
              </w:rPr>
              <w:t xml:space="preserve">年1月1日以来（以合同签订时间为准）承担过市级及以上水运或港口规划类项目的，每提供一个加3分，满分15分。业绩证明材料包括合同；</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注：1、业绩证明材料应能够明确反映供应商单位名称、项目内容、合同签订时间等主要信息；</w:t>
            </w:r>
            <w:r/>
          </w:p>
          <w:p>
            <w:pPr>
              <w:numPr>
                <w:ilvl w:val="0"/>
                <w:numId w:val="4"/>
              </w:num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以上业绩证明材料均需提供原件扫描件，未提供、提供不全或提供不符合要求的均不得分；</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3、企业业绩和项目负责人业绩不重复计分。</w:t>
            </w:r>
            <w:r/>
          </w:p>
        </w:tc>
        <w:tc>
          <w:tcPr>
            <w:tcW w:w="537"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bidi="ar"/>
              </w:rPr>
              <w:t xml:space="preserve">15</w:t>
            </w:r>
            <w:r/>
          </w:p>
        </w:tc>
      </w:tr>
      <w:tr>
        <w:trPr>
          <w:cantSplit/>
          <w:trHeight w:val="2584"/>
        </w:trPr>
        <w:tc>
          <w:tcPr>
            <w:tcW w:w="817"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项目负责人业绩</w:t>
            </w:r>
            <w:r/>
          </w:p>
        </w:tc>
        <w:tc>
          <w:tcPr>
            <w:tcW w:w="5455"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20</w:t>
            </w:r>
            <w:r>
              <w:rPr>
                <w:rFonts w:hint="eastAsia" w:ascii="宋体" w:hAnsi="宋体" w:cs="宋体"/>
                <w:color w:val="auto"/>
                <w:szCs w:val="21"/>
                <w:highlight w:val="none"/>
                <w:lang w:val="en-US" w:eastAsia="zh-CN" w:bidi="ar"/>
              </w:rPr>
              <w:t xml:space="preserve">20</w:t>
            </w:r>
            <w:r>
              <w:rPr>
                <w:rFonts w:hint="eastAsia" w:ascii="宋体" w:hAnsi="宋体" w:eastAsia="宋体" w:cs="宋体"/>
                <w:color w:val="auto"/>
                <w:szCs w:val="21"/>
                <w:highlight w:val="none"/>
                <w:lang w:bidi="ar"/>
              </w:rPr>
              <w:t xml:space="preserve">年1月1日以来（以合同签订时间），拟投入的项目负责人担任过市级及以上水运或港口规划类项目的项目负责人的，每有1个得3分，最多得9分。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业绩证明材料包括合同；</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注：1、业绩证明材料应能够明确反映供应商单位名称、项目内容、</w:t>
            </w:r>
            <w:r>
              <w:rPr>
                <w:rFonts w:hint="eastAsia" w:ascii="宋体" w:hAnsi="宋体" w:eastAsia="宋体" w:cs="宋体"/>
                <w:color w:val="auto"/>
                <w:szCs w:val="21"/>
                <w:highlight w:val="none"/>
                <w:lang w:val="en-US" w:eastAsia="zh-CN" w:bidi="ar"/>
              </w:rPr>
              <w:t xml:space="preserve">项目负责人、</w:t>
            </w:r>
            <w:r>
              <w:rPr>
                <w:rFonts w:hint="eastAsia" w:ascii="宋体" w:hAnsi="宋体" w:eastAsia="宋体" w:cs="宋体"/>
                <w:color w:val="auto"/>
                <w:szCs w:val="21"/>
                <w:highlight w:val="none"/>
                <w:lang w:bidi="ar"/>
              </w:rPr>
              <w:t xml:space="preserve">合同签订时间等主要信息；</w:t>
            </w:r>
            <w:r/>
          </w:p>
          <w:p>
            <w:pPr>
              <w:numPr>
                <w:ilvl w:val="0"/>
                <w:numId w:val="4"/>
              </w:num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以上业绩证明材料均需提供原件扫描件，未提供、提供不全或提供不符合要求的均不得分；</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3、企业业绩和项目负责人业绩不重复计分。</w:t>
            </w:r>
            <w:r/>
          </w:p>
        </w:tc>
        <w:tc>
          <w:tcPr>
            <w:tcW w:w="537"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bidi="ar"/>
              </w:rPr>
              <w:t xml:space="preserve">9</w:t>
            </w:r>
            <w:r/>
          </w:p>
        </w:tc>
      </w:tr>
      <w:tr>
        <w:trPr>
          <w:trHeight w:val="2870"/>
        </w:trPr>
        <w:tc>
          <w:tcPr>
            <w:tcW w:w="817"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认证证书</w:t>
            </w:r>
            <w:r/>
          </w:p>
        </w:tc>
        <w:tc>
          <w:tcPr>
            <w:tcW w:w="5455"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1、供应商单位具有有效期内质量管理体系认证证书，得1分；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2、供应商单位具有有效期内环境管理体系认证证书，得1分；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3、供应商单位具有有效期内的职业健康安全管理体系认证证书，得1分；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本项最高得3分。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（注：1、在响应文件中提供证书原件扫描件；2、如未提供、提供不清楚或提供不符合要求的均不得分；3、证书和供应商单位名称保持一致。）</w:t>
            </w:r>
            <w:r/>
          </w:p>
        </w:tc>
        <w:tc>
          <w:tcPr>
            <w:tcW w:w="537"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bidi="ar"/>
              </w:rPr>
              <w:t xml:space="preserve">3</w:t>
            </w:r>
            <w:r/>
          </w:p>
        </w:tc>
      </w:tr>
      <w:tr>
        <w:trPr>
          <w:trHeight w:val="1208"/>
        </w:trPr>
        <w:tc>
          <w:tcPr>
            <w:tcW w:w="817"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7"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szCs w:val="21"/>
                <w:highlight w:val="none"/>
                <w:lang w:bidi="ar"/>
              </w:rPr>
              <w:t xml:space="preserve">项目负责人</w:t>
            </w:r>
            <w:r/>
          </w:p>
        </w:tc>
        <w:tc>
          <w:tcPr>
            <w:tcW w:w="5455"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1、项目负责人具有高级工程师的得2分，项目负责人具有</w:t>
            </w:r>
            <w:r>
              <w:rPr>
                <w:rFonts w:hint="eastAsia" w:ascii="宋体" w:hAnsi="宋体" w:cs="宋体"/>
                <w:color w:val="auto"/>
                <w:szCs w:val="21"/>
                <w:highlight w:val="none"/>
                <w:lang w:val="en-US" w:eastAsia="zh-CN" w:bidi="ar"/>
              </w:rPr>
              <w:t xml:space="preserve">正</w:t>
            </w:r>
            <w:r>
              <w:rPr>
                <w:rFonts w:hint="eastAsia" w:ascii="宋体" w:hAnsi="宋体" w:eastAsia="宋体" w:cs="宋体"/>
                <w:color w:val="auto"/>
                <w:szCs w:val="21"/>
                <w:highlight w:val="none"/>
                <w:lang w:bidi="ar"/>
              </w:rPr>
              <w:t xml:space="preserve">高级工程师的得3分，本项最高得3分。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2、项目负责人自2018年1月1日以来，获得过水运工程省级及以上部门颁发奖项的，每一项得2分，满分10分。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注：1、在响应文件中提供上述证书原件扫描件；2、如未提供、提供不清楚或提供不符合要求的均不得分；3、证书和供应商单位名称保持一致；4、提供供应商响应文件递交截止前6个月任意一月为其缴纳的社保证明材料）</w:t>
            </w:r>
            <w:r/>
          </w:p>
        </w:tc>
        <w:tc>
          <w:tcPr>
            <w:tcW w:w="537"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bidi="ar"/>
              </w:rPr>
              <w:t xml:space="preserve">13</w:t>
            </w:r>
            <w:r/>
          </w:p>
        </w:tc>
      </w:tr>
      <w:tr>
        <w:trPr>
          <w:trHeight w:val="1208"/>
        </w:trPr>
        <w:tc>
          <w:tcPr>
            <w:tcW w:w="817"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47"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szCs w:val="21"/>
                <w:highlight w:val="none"/>
                <w:lang w:bidi="ar"/>
              </w:rPr>
              <w:t xml:space="preserve">项目组成员</w:t>
            </w:r>
            <w:r/>
          </w:p>
        </w:tc>
        <w:tc>
          <w:tcPr>
            <w:tcW w:w="5455"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1、项目组成员（项目负责人除外）中每有一位注册咨询工程师资格证书得1分，本项最高得2分。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2、项目组成员（项目负责人除外）中每有一位高级工程师得1分，本项最高得3分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注：1、在响应文件中提供上述证书原件扫描件；2、如未提供、提供不清楚或提供不符合要求的均不得分；3、证书和投标单位名称保持一致；4、提供供应商响应文件递交截止前6个月任意一月为其缴纳的社保证明材料</w:t>
            </w:r>
            <w:r/>
          </w:p>
        </w:tc>
        <w:tc>
          <w:tcPr>
            <w:tcW w:w="537"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r>
    </w:tbl>
    <w:p>
      <w:pPr>
        <w:ind w:left="420"/>
        <w:spacing w:line="400" w:lineRule="exact"/>
        <w:rPr>
          <w:color w:val="auto"/>
          <w:szCs w:val="24"/>
          <w:highlight w:val="none"/>
        </w:rPr>
      </w:pPr>
      <w:r>
        <w:rPr>
          <w:color w:val="auto"/>
          <w:szCs w:val="24"/>
          <w:highlight w:val="none"/>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
          <w:bCs/>
          <w:color w:val="auto"/>
          <w:sz w:val="24"/>
          <w:szCs w:val="24"/>
          <w:highlight w:val="none"/>
        </w:rPr>
      </w:pPr>
      <w:r>
        <w:rPr>
          <w:rFonts w:hint="eastAsia" w:ascii="宋体" w:hAnsi="Courier New"/>
          <w:b/>
          <w:bCs/>
          <w:color w:val="auto"/>
          <w:sz w:val="24"/>
          <w:szCs w:val="24"/>
          <w:highlight w:val="none"/>
        </w:rPr>
        <w:t xml:space="preserve">成交标准：</w:t>
      </w:r>
      <w:r/>
    </w:p>
    <w:p>
      <w:pPr>
        <w:ind w:firstLine="480"/>
        <w:jc w:val="left"/>
        <w:spacing w:before="120" w:after="120" w:line="360" w:lineRule="auto"/>
        <w:rPr>
          <w:rFonts w:ascii="宋体" w:hAnsi="宋体"/>
          <w:b/>
          <w:color w:val="auto"/>
          <w:sz w:val="36"/>
          <w:szCs w:val="36"/>
          <w:highlight w:val="none"/>
        </w:rPr>
      </w:pPr>
      <w:r>
        <w:rPr>
          <w:rFonts w:hint="eastAsia" w:ascii="宋体" w:hAnsi="Courier New"/>
          <w:bCs/>
          <w:color w:val="auto"/>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名成交候选供应商。评审得分相同的，按照最后报价由低到高的顺序推荐。评审得分且最后报价相同的，按照商务技术总分由高到低顺序推荐。</w:t>
      </w:r>
      <w:r/>
    </w:p>
    <w:p>
      <w:pPr>
        <w:rPr>
          <w:color w:val="auto"/>
          <w:szCs w:val="21"/>
          <w:highlight w:val="none"/>
        </w:rPr>
      </w:pPr>
      <w:r>
        <w:rPr>
          <w:color w:val="auto"/>
          <w:szCs w:val="21"/>
          <w:highlight w:val="none"/>
        </w:rPr>
      </w:r>
      <w:r/>
    </w:p>
    <w:p>
      <w:pPr>
        <w:jc w:val="center"/>
        <w:keepNext/>
        <w:rPr>
          <w:rFonts w:ascii="黑体" w:eastAsia="黑体"/>
          <w:bCs/>
          <w:color w:val="auto"/>
          <w:sz w:val="44"/>
          <w:szCs w:val="28"/>
          <w:highlight w:val="none"/>
        </w:rPr>
        <w:outlineLvl w:val="0"/>
      </w:pPr>
      <w:r>
        <w:rPr>
          <w:rFonts w:hint="eastAsia" w:ascii="黑体" w:eastAsia="黑体"/>
          <w:bCs/>
          <w:color w:val="auto"/>
          <w:sz w:val="44"/>
          <w:szCs w:val="28"/>
          <w:highlight w:val="none"/>
        </w:rPr>
        <w:br w:type="page" w:clear="all"/>
      </w:r>
      <w:bookmarkStart w:id="189" w:name="_Toc3315"/>
      <w:r>
        <w:rPr>
          <w:rFonts w:hint="eastAsia" w:ascii="黑体" w:eastAsia="黑体"/>
          <w:bCs/>
          <w:color w:val="auto"/>
          <w:sz w:val="44"/>
          <w:szCs w:val="28"/>
          <w:highlight w:val="none"/>
        </w:rPr>
        <w:t xml:space="preserve">第六章  </w:t>
      </w:r>
      <w:bookmarkEnd w:id="185"/>
      <w:r/>
      <w:bookmarkEnd w:id="186"/>
      <w:r/>
      <w:bookmarkEnd w:id="188"/>
      <w:r>
        <w:rPr>
          <w:rFonts w:hint="eastAsia" w:ascii="黑体" w:eastAsia="黑体"/>
          <w:bCs/>
          <w:color w:val="auto"/>
          <w:sz w:val="44"/>
          <w:szCs w:val="28"/>
          <w:highlight w:val="none"/>
        </w:rPr>
        <w:t xml:space="preserve">响应文件格式</w:t>
      </w:r>
      <w:bookmarkEnd w:id="189"/>
      <w:r/>
      <w:r/>
    </w:p>
    <w:p>
      <w:pPr>
        <w:jc w:val="center"/>
        <w:rPr>
          <w:rFonts w:ascii="宋体" w:hAnsi="宋体"/>
          <w:b/>
          <w:color w:val="auto"/>
          <w:sz w:val="72"/>
          <w:szCs w:val="21"/>
          <w:highlight w:val="none"/>
        </w:rPr>
      </w:pPr>
      <w:r/>
      <w:bookmarkStart w:id="190" w:name="_Hlt26671244"/>
      <w:r/>
      <w:bookmarkEnd w:id="190"/>
      <w:r/>
      <w:bookmarkStart w:id="191" w:name="_Hlt26955039"/>
      <w:r/>
      <w:bookmarkEnd w:id="191"/>
      <w:r/>
      <w:bookmarkStart w:id="192" w:name="_Toc120614282"/>
      <w:r/>
      <w:bookmarkStart w:id="193" w:name="_Toc49090576"/>
      <w:r/>
      <w:bookmarkStart w:id="194" w:name="_Toc26554094"/>
      <w:r/>
      <w:bookmarkEnd w:id="192"/>
      <w:bookmarkEnd w:id="193"/>
      <w:bookmarkEnd w:id="194"/>
      <w:r/>
    </w:p>
    <w:p>
      <w:pPr>
        <w:jc w:val="center"/>
        <w:rPr>
          <w:rFonts w:ascii="宋体" w:hAnsi="宋体"/>
          <w:b/>
          <w:color w:val="auto"/>
          <w:sz w:val="52"/>
          <w:szCs w:val="52"/>
          <w:highlight w:val="none"/>
        </w:rPr>
      </w:pPr>
      <w:r>
        <w:rPr>
          <w:rFonts w:hint="eastAsia" w:ascii="宋体" w:hAnsi="宋体"/>
          <w:b/>
          <w:color w:val="auto"/>
          <w:sz w:val="52"/>
          <w:szCs w:val="52"/>
          <w:highlight w:val="none"/>
        </w:rPr>
        <w:t xml:space="preserve">连 云 港 市 政 府 采 购</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响应文件</w:t>
      </w:r>
      <w:r/>
    </w:p>
    <w:p>
      <w:pPr>
        <w:ind w:firstLine="643"/>
        <w:jc w:val="center"/>
        <w:rPr>
          <w:rFonts w:ascii="宋体" w:hAnsi="宋体"/>
          <w:b/>
          <w:color w:val="auto"/>
          <w:sz w:val="32"/>
          <w:szCs w:val="32"/>
          <w:highlight w:val="none"/>
        </w:rPr>
      </w:pPr>
      <w:r>
        <w:rPr>
          <w:rFonts w:ascii="宋体" w:hAnsi="宋体"/>
          <w:b/>
          <w:color w:val="auto"/>
          <w:sz w:val="32"/>
          <w:szCs w:val="32"/>
          <w:highlight w:val="none"/>
        </w:rPr>
      </w:r>
      <w:r/>
    </w:p>
    <w:p>
      <w:pPr>
        <w:ind w:firstLine="1084"/>
        <w:rPr>
          <w:rFonts w:ascii="宋体" w:hAnsi="宋体"/>
          <w:b/>
          <w:color w:val="auto"/>
          <w:sz w:val="36"/>
          <w:szCs w:val="21"/>
          <w:highlight w:val="none"/>
        </w:rPr>
      </w:pPr>
      <w:r>
        <w:rPr>
          <w:rFonts w:ascii="宋体" w:hAnsi="宋体"/>
          <w:b/>
          <w:color w:val="auto"/>
          <w:sz w:val="36"/>
          <w:szCs w:val="21"/>
          <w:highlight w:val="none"/>
        </w:rPr>
      </w:r>
      <w:r/>
    </w:p>
    <w:p>
      <w:pPr>
        <w:jc w:val="left"/>
        <w:rPr>
          <w:rFonts w:ascii="MS Mincho" w:eastAsia="MS Mincho"/>
          <w:color w:val="auto"/>
          <w:sz w:val="24"/>
          <w:szCs w:val="24"/>
          <w:highlight w:val="none"/>
        </w:rPr>
      </w:pPr>
      <w:r>
        <w:rPr>
          <w:rFonts w:ascii="MS Mincho" w:eastAsia="MS Mincho"/>
          <w:color w:val="auto"/>
          <w:sz w:val="24"/>
          <w:szCs w:val="24"/>
          <w:highlight w:val="none"/>
        </w:rPr>
      </w:r>
      <w:r/>
    </w:p>
    <w:p>
      <w:pPr>
        <w:jc w:val="left"/>
        <w:rPr>
          <w:rFonts w:ascii="MS Mincho" w:eastAsia="MS Mincho"/>
          <w:color w:val="auto"/>
          <w:sz w:val="24"/>
          <w:szCs w:val="24"/>
          <w:highlight w:val="none"/>
        </w:rPr>
      </w:pPr>
      <w:r>
        <w:rPr>
          <w:rFonts w:ascii="MS Mincho" w:eastAsia="MS Mincho"/>
          <w:color w:val="auto"/>
          <w:sz w:val="24"/>
          <w:szCs w:val="24"/>
          <w:highlight w:val="none"/>
        </w:rPr>
      </w:r>
      <w:r/>
    </w:p>
    <w:p>
      <w:pPr>
        <w:jc w:val="left"/>
        <w:rPr>
          <w:rFonts w:ascii="MS Mincho" w:eastAsia="MS Mincho"/>
          <w:color w:val="auto"/>
          <w:sz w:val="24"/>
          <w:szCs w:val="24"/>
          <w:highlight w:val="none"/>
        </w:rPr>
      </w:pPr>
      <w:r>
        <w:rPr>
          <w:rFonts w:ascii="MS Mincho" w:eastAsia="MS Mincho"/>
          <w:color w:val="auto"/>
          <w:sz w:val="24"/>
          <w:szCs w:val="24"/>
          <w:highlight w:val="none"/>
        </w:rPr>
      </w:r>
      <w:r/>
    </w:p>
    <w:p>
      <w:pPr>
        <w:jc w:val="left"/>
        <w:rPr>
          <w:rFonts w:ascii="MS Mincho" w:eastAsia="MS Mincho"/>
          <w:color w:val="auto"/>
          <w:sz w:val="24"/>
          <w:szCs w:val="24"/>
          <w:highlight w:val="none"/>
        </w:rPr>
      </w:pPr>
      <w:r>
        <w:rPr>
          <w:rFonts w:ascii="MS Mincho" w:eastAsia="MS Mincho"/>
          <w:color w:val="auto"/>
          <w:sz w:val="24"/>
          <w:szCs w:val="24"/>
          <w:highlight w:val="none"/>
        </w:rPr>
      </w:r>
      <w:r/>
    </w:p>
    <w:p>
      <w:pPr>
        <w:ind w:firstLine="1084"/>
        <w:rPr>
          <w:rFonts w:ascii="宋体" w:hAnsi="宋体"/>
          <w:b/>
          <w:color w:val="auto"/>
          <w:sz w:val="36"/>
          <w:szCs w:val="21"/>
          <w:highlight w:val="none"/>
        </w:rPr>
      </w:pPr>
      <w:r>
        <w:rPr>
          <w:rFonts w:ascii="宋体" w:hAnsi="宋体"/>
          <w:b/>
          <w:color w:val="auto"/>
          <w:sz w:val="36"/>
          <w:szCs w:val="21"/>
          <w:highlight w:val="none"/>
        </w:rPr>
      </w:r>
      <w:r/>
    </w:p>
    <w:p>
      <w:pPr>
        <w:ind w:left="3607" w:hanging="2530"/>
        <w:rPr>
          <w:rFonts w:hint="eastAsia" w:ascii="宋体" w:hAnsi="宋体" w:eastAsia="宋体"/>
          <w:b/>
          <w:color w:val="auto"/>
          <w:sz w:val="36"/>
          <w:szCs w:val="24"/>
          <w:highlight w:val="none"/>
          <w:lang w:eastAsia="zh-CN"/>
        </w:rPr>
      </w:pPr>
      <w:r>
        <w:rPr>
          <w:rFonts w:hint="eastAsia" w:ascii="宋体" w:hAnsi="宋体"/>
          <w:b/>
          <w:color w:val="auto"/>
          <w:sz w:val="36"/>
          <w:szCs w:val="24"/>
          <w:highlight w:val="none"/>
        </w:rPr>
        <w:t xml:space="preserve">标 段 名 称：</w:t>
      </w:r>
      <w:r>
        <w:rPr>
          <w:rFonts w:hint="eastAsia" w:ascii="宋体" w:hAnsi="宋体"/>
          <w:b/>
          <w:color w:val="auto"/>
          <w:sz w:val="36"/>
          <w:szCs w:val="24"/>
          <w:highlight w:val="none"/>
          <w:lang w:eastAsia="zh-CN"/>
        </w:rPr>
        <w:t xml:space="preserve">连云港市“十五五”港口发展规划（非专门面向中小企业）</w:t>
      </w:r>
      <w:r/>
    </w:p>
    <w:p>
      <w:pPr>
        <w:ind w:firstLine="1084"/>
        <w:rPr>
          <w:rFonts w:ascii="宋体" w:hAnsi="宋体"/>
          <w:b/>
          <w:color w:val="auto"/>
          <w:sz w:val="36"/>
          <w:szCs w:val="24"/>
          <w:highlight w:val="none"/>
        </w:rPr>
      </w:pPr>
      <w:r>
        <w:rPr>
          <w:rFonts w:hint="eastAsia" w:ascii="宋体" w:hAnsi="宋体"/>
          <w:b/>
          <w:color w:val="auto"/>
          <w:sz w:val="36"/>
          <w:szCs w:val="24"/>
          <w:highlight w:val="none"/>
        </w:rPr>
        <w:t xml:space="preserve">标 段 编 号：                </w:t>
      </w:r>
      <w:r/>
    </w:p>
    <w:p>
      <w:pPr>
        <w:ind w:firstLine="1084"/>
        <w:rPr>
          <w:rFonts w:ascii="宋体" w:hAnsi="宋体"/>
          <w:b/>
          <w:color w:val="auto"/>
          <w:sz w:val="36"/>
          <w:szCs w:val="24"/>
          <w:highlight w:val="none"/>
        </w:rPr>
      </w:pPr>
      <w:r>
        <w:rPr>
          <w:rFonts w:ascii="宋体" w:hAnsi="宋体"/>
          <w:b/>
          <w:color w:val="auto"/>
          <w:sz w:val="36"/>
          <w:szCs w:val="24"/>
          <w:highlight w:val="none"/>
        </w:rPr>
      </w:r>
      <w:r/>
    </w:p>
    <w:p>
      <w:pPr>
        <w:ind w:firstLine="1084"/>
        <w:rPr>
          <w:rFonts w:ascii="宋体" w:hAnsi="宋体"/>
          <w:b/>
          <w:color w:val="auto"/>
          <w:sz w:val="36"/>
          <w:szCs w:val="24"/>
          <w:highlight w:val="none"/>
        </w:rPr>
      </w:pPr>
      <w:r>
        <w:rPr>
          <w:rFonts w:hint="eastAsia" w:ascii="宋体" w:hAnsi="宋体"/>
          <w:b/>
          <w:color w:val="auto"/>
          <w:sz w:val="36"/>
          <w:szCs w:val="24"/>
          <w:highlight w:val="none"/>
        </w:rPr>
        <w:t xml:space="preserve">供应商名称：</w:t>
      </w:r>
      <w:r/>
    </w:p>
    <w:p>
      <w:pPr>
        <w:ind w:firstLine="1084"/>
        <w:rPr>
          <w:rFonts w:ascii="宋体" w:hAnsi="宋体"/>
          <w:b/>
          <w:color w:val="auto"/>
          <w:sz w:val="36"/>
          <w:szCs w:val="24"/>
          <w:highlight w:val="none"/>
        </w:rPr>
      </w:pPr>
      <w:r>
        <w:rPr>
          <w:rFonts w:hint="eastAsia" w:ascii="宋体" w:hAnsi="宋体"/>
          <w:b/>
          <w:color w:val="auto"/>
          <w:sz w:val="36"/>
          <w:szCs w:val="24"/>
          <w:highlight w:val="none"/>
        </w:rPr>
        <w:t xml:space="preserve">供应商地址： </w:t>
      </w:r>
      <w:r/>
    </w:p>
    <w:p>
      <w:pPr>
        <w:ind w:firstLine="1084"/>
        <w:rPr>
          <w:rFonts w:ascii="宋体" w:hAnsi="宋体"/>
          <w:b/>
          <w:color w:val="auto"/>
          <w:sz w:val="36"/>
          <w:szCs w:val="24"/>
          <w:highlight w:val="none"/>
        </w:rPr>
      </w:pPr>
      <w:r>
        <w:rPr>
          <w:rFonts w:hint="eastAsia" w:ascii="宋体" w:hAnsi="宋体"/>
          <w:b/>
          <w:color w:val="auto"/>
          <w:sz w:val="36"/>
          <w:szCs w:val="24"/>
          <w:highlight w:val="none"/>
        </w:rPr>
        <w:t xml:space="preserve">法定代表人：</w:t>
      </w:r>
      <w:r/>
    </w:p>
    <w:p>
      <w:pPr>
        <w:ind w:firstLine="1084"/>
        <w:rPr>
          <w:rFonts w:ascii="宋体" w:hAnsi="宋体"/>
          <w:b/>
          <w:color w:val="auto"/>
          <w:sz w:val="36"/>
          <w:szCs w:val="24"/>
          <w:highlight w:val="none"/>
        </w:rPr>
      </w:pPr>
      <w:r>
        <w:rPr>
          <w:rFonts w:hint="eastAsia" w:ascii="宋体" w:hAnsi="宋体"/>
          <w:b/>
          <w:color w:val="auto"/>
          <w:sz w:val="36"/>
          <w:szCs w:val="24"/>
          <w:highlight w:val="none"/>
        </w:rPr>
        <w:t xml:space="preserve">委托代理人（委托代理时填写）：</w:t>
      </w:r>
      <w:r/>
    </w:p>
    <w:p>
      <w:pPr>
        <w:ind w:firstLine="1084"/>
        <w:rPr>
          <w:rFonts w:hint="eastAsia" w:ascii="宋体" w:hAnsi="宋体"/>
          <w:b/>
          <w:color w:val="auto"/>
          <w:sz w:val="36"/>
          <w:szCs w:val="24"/>
          <w:highlight w:val="none"/>
        </w:rPr>
      </w:pPr>
      <w:r>
        <w:rPr>
          <w:rFonts w:hint="eastAsia" w:ascii="宋体" w:hAnsi="宋体"/>
          <w:b/>
          <w:color w:val="auto"/>
          <w:sz w:val="36"/>
          <w:szCs w:val="24"/>
          <w:highlight w:val="none"/>
        </w:rPr>
      </w:r>
      <w:r/>
    </w:p>
    <w:p>
      <w:pPr>
        <w:ind w:firstLine="1084"/>
        <w:rPr>
          <w:rFonts w:ascii="宋体" w:hAnsi="宋体"/>
          <w:b/>
          <w:color w:val="auto"/>
          <w:sz w:val="36"/>
          <w:szCs w:val="24"/>
          <w:highlight w:val="none"/>
        </w:rPr>
      </w:pPr>
      <w:r>
        <w:rPr>
          <w:rFonts w:hint="eastAsia" w:ascii="宋体" w:hAnsi="宋体"/>
          <w:b/>
          <w:color w:val="auto"/>
          <w:sz w:val="36"/>
          <w:szCs w:val="24"/>
          <w:highlight w:val="none"/>
        </w:rPr>
        <w:t xml:space="preserve">日      期：</w:t>
      </w:r>
      <w:r/>
    </w:p>
    <w:p>
      <w:pPr>
        <w:jc w:val="left"/>
        <w:keepLines/>
        <w:keepNext/>
        <w:spacing w:before="120" w:after="120" w:line="560" w:lineRule="exact"/>
        <w:rPr>
          <w:rFonts w:ascii="宋体" w:hAnsi="宋体"/>
          <w:b/>
          <w:color w:val="auto"/>
          <w:sz w:val="30"/>
          <w:szCs w:val="30"/>
          <w:highlight w:val="none"/>
        </w:rPr>
        <w:outlineLvl w:val="1"/>
      </w:pPr>
      <w:r>
        <w:rPr>
          <w:rFonts w:ascii="宋体" w:hAnsi="宋体"/>
          <w:b/>
          <w:color w:val="auto"/>
          <w:sz w:val="32"/>
          <w:szCs w:val="32"/>
          <w:highlight w:val="none"/>
        </w:rPr>
        <w:br w:type="page" w:clear="all"/>
      </w:r>
      <w:r>
        <w:rPr>
          <w:rFonts w:hint="eastAsia" w:ascii="黑体" w:hAnsi="黑体" w:eastAsia="黑体" w:cs="宋体"/>
          <w:bCs/>
          <w:color w:val="auto"/>
          <w:sz w:val="24"/>
          <w:szCs w:val="28"/>
          <w:highlight w:val="none"/>
        </w:rPr>
        <w:t xml:space="preserve">格式1、响应函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 应 函</w:t>
      </w:r>
      <w:r/>
    </w:p>
    <w:p>
      <w:pPr>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致：</w:t>
      </w:r>
      <w:r>
        <w:rPr>
          <w:rFonts w:hint="eastAsia" w:ascii="宋体" w:hAnsi="宋体" w:cs="宋体"/>
          <w:color w:val="auto"/>
          <w:sz w:val="24"/>
          <w:szCs w:val="28"/>
          <w:highlight w:val="none"/>
        </w:rPr>
        <w:t xml:space="preserve">连云港市交通运输局</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根据贵方</w:t>
      </w:r>
      <w:r>
        <w:rPr>
          <w:rFonts w:hint="eastAsia" w:ascii="宋体" w:hAnsi="宋体"/>
          <w:bCs/>
          <w:color w:val="auto"/>
          <w:sz w:val="24"/>
          <w:szCs w:val="21"/>
          <w:highlight w:val="none"/>
          <w:u w:val="single"/>
        </w:rPr>
        <w:t xml:space="preserve"> </w:t>
      </w:r>
      <w:r>
        <w:rPr>
          <w:rFonts w:hint="eastAsia" w:ascii="宋体" w:hAnsi="宋体"/>
          <w:color w:val="auto"/>
          <w:sz w:val="24"/>
          <w:szCs w:val="28"/>
          <w:highlight w:val="none"/>
          <w:u w:val="single"/>
          <w:lang w:eastAsia="zh-CN"/>
        </w:rPr>
        <w:t xml:space="preserve">连云港市“十五五”港口发展规划（非专门面向中小企业）</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标段（标段编号：</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）采购文件，正式授权下述签字人</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全权代表</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参加贵方组织的采购活动，按照采购文件要求提交响应文件。</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据此函，签字人兹宣布同意如下：</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1.按采购文件项目需求提交响应报价，报价、交货期等详见开标一览表。</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2.我方同意在本标段采购文件中规定的响应文件递交截止之日起60天内遵守本响应文件中的承诺且在此期限期满之前均具有约束力。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(1)具有独立承担民事责任的能力；</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(2)具有良好的商业信誉和健全的财务会计制度；</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(3)具有履行合同所必需的设备和专业技术能力；</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(4)有依法缴纳税收和社会保障资金的良好记录；</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(5)参加此项采购活动前三年内，在经营活动中没有重大违法记录。</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4.我方根据采购文件的规定，承担完成合同的责任和义务。</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5.我方已详细审核采购文件，我方知道必须放弃提出含糊不清或误解问题的权利。</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6.如果在响应文件有效期内撤回或者有其他违约行为，我方的保证金可被贵方全部或部分没收。</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7.同意应贵方要求提供与本次采购活动有关的任何数据或资料。</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8.我方完全理解，最低报价不是中标（成交）的唯一条件。</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9.若贵方需要，我方愿意提供我方作出的一切承诺的证明材料。</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(1)提供虚假材料谋取中标、成交的；</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(2)采取不正当手段诋毁、排挤其他供应商的；</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(3)与采购人、其他供应商或者采购代理机构恶意串通的；</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(4)向采购人、采购代理机构行贿或者提供其他不正当利益的；</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(5)在招标采购过程中与采购人进行协商谈判的；</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(6)拒绝有关部门监督检查或提供虚假情况的。</w:t>
      </w:r>
      <w:r/>
    </w:p>
    <w:p>
      <w:pPr>
        <w:ind w:firstLine="480"/>
        <w:jc w:val="left"/>
        <w:spacing w:line="560" w:lineRule="exact"/>
        <w:tabs>
          <w:tab w:val="left" w:pos="360" w:leader="none"/>
        </w:tabs>
        <w:rPr>
          <w:rFonts w:ascii="宋体" w:hAnsi="宋体"/>
          <w:bCs/>
          <w:color w:val="auto"/>
          <w:sz w:val="24"/>
          <w:szCs w:val="21"/>
          <w:highlight w:val="none"/>
        </w:rPr>
      </w:pPr>
      <w:r>
        <w:rPr>
          <w:rFonts w:ascii="宋体" w:hAnsi="宋体"/>
          <w:bCs/>
          <w:color w:val="auto"/>
          <w:sz w:val="24"/>
          <w:szCs w:val="21"/>
          <w:highlight w:val="none"/>
        </w:rPr>
        <w:t xml:space="preserve"> </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法定代表人或其委托代理人签字（或盖章）： 　　</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供应商公章： </w:t>
      </w:r>
      <w:r/>
    </w:p>
    <w:p>
      <w:pPr>
        <w:ind w:firstLine="480"/>
        <w:jc w:val="left"/>
        <w:spacing w:line="560" w:lineRule="exact"/>
        <w:tabs>
          <w:tab w:val="left" w:pos="360" w:leader="none"/>
        </w:tabs>
        <w:rPr>
          <w:rFonts w:ascii="宋体" w:hAnsi="宋体"/>
          <w:bCs/>
          <w:color w:val="auto"/>
          <w:sz w:val="24"/>
          <w:szCs w:val="21"/>
          <w:highlight w:val="none"/>
        </w:rPr>
      </w:pPr>
      <w:r>
        <w:rPr>
          <w:rFonts w:hint="eastAsia" w:ascii="宋体" w:hAnsi="宋体"/>
          <w:bCs/>
          <w:color w:val="auto"/>
          <w:sz w:val="24"/>
          <w:szCs w:val="21"/>
          <w:highlight w:val="none"/>
        </w:rPr>
        <w:t xml:space="preserve">日期： </w:t>
      </w:r>
      <w:r/>
    </w:p>
    <w:p>
      <w:pPr>
        <w:jc w:val="left"/>
        <w:keepLines/>
        <w:keepNext/>
        <w:spacing w:before="120" w:after="120" w:line="560" w:lineRule="exact"/>
        <w:rPr>
          <w:b/>
          <w:color w:val="auto"/>
          <w:szCs w:val="24"/>
          <w:highlight w:val="none"/>
        </w:rPr>
        <w:outlineLvl w:val="1"/>
      </w:pPr>
      <w:r>
        <w:rPr>
          <w:b/>
          <w:color w:val="auto"/>
          <w:szCs w:val="24"/>
          <w:highlight w:val="none"/>
        </w:rPr>
        <w:br w:type="page" w:clear="all"/>
      </w:r>
      <w:r>
        <w:rPr>
          <w:rFonts w:hint="eastAsia" w:ascii="黑体" w:hAnsi="黑体" w:eastAsia="黑体" w:cs="宋体"/>
          <w:bCs/>
          <w:color w:val="auto"/>
          <w:sz w:val="24"/>
          <w:szCs w:val="28"/>
          <w:highlight w:val="none"/>
        </w:rPr>
        <w:t xml:space="preserve">格式2、首次磋商报价表（开标一览表）</w:t>
      </w:r>
      <w:r/>
    </w:p>
    <w:p>
      <w:pPr>
        <w:jc w:val="center"/>
        <w:spacing w:before="286" w:after="286"/>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首次磋商报价表（开标一览表）</w:t>
      </w:r>
      <w:r/>
    </w:p>
    <w:p>
      <w:pPr>
        <w:ind w:firstLine="720"/>
        <w:jc w:val="left"/>
        <w:rPr>
          <w:rFonts w:ascii="宋体" w:hAnsi="宋体" w:cs="方正仿宋_GBK"/>
          <w:color w:val="auto"/>
          <w:sz w:val="24"/>
          <w:szCs w:val="24"/>
          <w:highlight w:val="none"/>
        </w:rPr>
      </w:pPr>
      <w:r>
        <w:rPr>
          <w:rFonts w:ascii="宋体" w:hAnsi="宋体" w:cs="方正仿宋_GBK"/>
          <w:color w:val="auto"/>
          <w:sz w:val="24"/>
          <w:szCs w:val="24"/>
          <w:highlight w:val="none"/>
        </w:rPr>
      </w:r>
      <w:r/>
    </w:p>
    <w:p>
      <w:pPr>
        <w:ind w:firstLine="720"/>
        <w:jc w:val="left"/>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标段名称：</w:t>
      </w:r>
      <w:r>
        <w:rPr>
          <w:rFonts w:hint="eastAsia" w:ascii="宋体" w:hAnsi="宋体"/>
          <w:color w:val="auto"/>
          <w:sz w:val="24"/>
          <w:szCs w:val="28"/>
          <w:highlight w:val="none"/>
          <w:lang w:eastAsia="zh-CN"/>
        </w:rPr>
        <w:t xml:space="preserve">连云港市“十五五”港口发展规划（非专门面向中小企业）</w:t>
      </w:r>
      <w:r/>
    </w:p>
    <w:p>
      <w:pPr>
        <w:ind w:firstLine="720"/>
        <w:jc w:val="left"/>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编号：</w:t>
      </w:r>
      <w:r>
        <w:rPr>
          <w:rFonts w:hint="eastAsia" w:ascii="宋体" w:hAnsi="宋体"/>
          <w:color w:val="auto"/>
          <w:sz w:val="24"/>
          <w:szCs w:val="28"/>
          <w:highlight w:val="none"/>
        </w:rPr>
        <w:t xml:space="preserve">                 </w:t>
      </w:r>
      <w:r/>
    </w:p>
    <w:p>
      <w:pPr>
        <w:rPr>
          <w:color w:val="auto"/>
          <w:szCs w:val="24"/>
          <w:highlight w:val="none"/>
        </w:rPr>
      </w:pPr>
      <w:r>
        <w:rPr>
          <w:color w:val="auto"/>
          <w:szCs w:val="24"/>
          <w:highlight w:val="none"/>
        </w:rPr>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标题</w:t>
            </w:r>
            <w:r/>
          </w:p>
        </w:tc>
        <w:tc>
          <w:tcPr>
            <w:tcW w:w="36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内容</w:t>
            </w:r>
            <w:r/>
          </w:p>
        </w:tc>
      </w:tr>
      <w:tr>
        <w:trPr>
          <w:cantSplit/>
          <w:jc w:val="center"/>
          <w:trHeight w:val="1310"/>
        </w:trPr>
        <w:tc>
          <w:tcPr>
            <w:tcW w:w="3653"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响应报价</w:t>
            </w:r>
            <w:r>
              <w:rPr>
                <w:rFonts w:hint="eastAsia" w:ascii="宋体" w:hAnsi="宋体"/>
                <w:bCs/>
                <w:color w:val="auto"/>
                <w:sz w:val="24"/>
                <w:szCs w:val="24"/>
                <w:highlight w:val="none"/>
              </w:rPr>
              <w:t xml:space="preserve">（元）</w:t>
            </w:r>
            <w:r/>
          </w:p>
        </w:tc>
        <w:tc>
          <w:tcPr>
            <w:tcW w:w="36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310"/>
        </w:trPr>
        <w:tc>
          <w:tcPr>
            <w:tcW w:w="3653" w:type="dxa"/>
            <w:vAlign w:val="center"/>
            <w:textDirection w:val="lrTb"/>
            <w:noWrap w:val="false"/>
          </w:tcPr>
          <w:p>
            <w:pPr>
              <w:jc w:val="center"/>
              <w:rPr>
                <w:rFonts w:ascii="宋体" w:hAnsi="宋体"/>
                <w:bCs/>
                <w:color w:val="auto"/>
                <w:sz w:val="24"/>
                <w:szCs w:val="24"/>
                <w:highlight w:val="none"/>
              </w:rPr>
            </w:pPr>
            <w:r>
              <w:rPr>
                <w:rFonts w:hint="eastAsia" w:ascii="宋体" w:hAnsi="宋体"/>
                <w:color w:val="auto"/>
                <w:sz w:val="24"/>
                <w:szCs w:val="28"/>
                <w:highlight w:val="none"/>
              </w:rPr>
              <w:t xml:space="preserve">合同履行期限</w:t>
            </w:r>
            <w:r/>
          </w:p>
        </w:tc>
        <w:tc>
          <w:tcPr>
            <w:tcW w:w="36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供应商（盖章）：</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法定代表人或委托代理人（签字或盖章）：</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420"/>
        <w:rPr>
          <w:color w:val="auto"/>
          <w:szCs w:val="24"/>
          <w:highlight w:val="none"/>
        </w:rPr>
      </w:pPr>
      <w:r>
        <w:rPr>
          <w:color w:val="auto"/>
          <w:szCs w:val="24"/>
          <w:highlight w:val="none"/>
        </w:rPr>
      </w:r>
      <w:r/>
    </w:p>
    <w:p>
      <w:pPr>
        <w:jc w:val="left"/>
        <w:keepLines/>
        <w:keepNext/>
        <w:spacing w:before="120" w:after="120" w:line="560" w:lineRule="exact"/>
        <w:rPr>
          <w:rFonts w:ascii="宋体" w:hAnsi="宋体"/>
          <w:b/>
          <w:color w:val="auto"/>
          <w:sz w:val="24"/>
          <w:szCs w:val="24"/>
          <w:highlight w:val="none"/>
        </w:rPr>
        <w:outlineLvl w:val="1"/>
      </w:pPr>
      <w:r>
        <w:rPr>
          <w:rFonts w:ascii="宋体" w:hAnsi="宋体"/>
          <w:b/>
          <w:color w:val="auto"/>
          <w:sz w:val="24"/>
          <w:szCs w:val="24"/>
          <w:highlight w:val="none"/>
        </w:rPr>
        <w:br w:type="page" w:clear="all"/>
      </w:r>
      <w:r>
        <w:rPr>
          <w:rFonts w:hint="eastAsia" w:ascii="黑体" w:hAnsi="黑体" w:eastAsia="黑体" w:cs="宋体"/>
          <w:bCs/>
          <w:color w:val="auto"/>
          <w:sz w:val="24"/>
          <w:szCs w:val="28"/>
          <w:highlight w:val="none"/>
        </w:rPr>
        <w:t xml:space="preserve">格式3</w:t>
      </w:r>
      <w:r>
        <w:rPr>
          <w:rFonts w:ascii="黑体" w:hAnsi="黑体" w:eastAsia="黑体" w:cs="宋体"/>
          <w:bCs/>
          <w:color w:val="auto"/>
          <w:sz w:val="24"/>
          <w:szCs w:val="28"/>
          <w:highlight w:val="none"/>
        </w:rPr>
        <w:t xml:space="preserve">、</w:t>
      </w:r>
      <w:r>
        <w:rPr>
          <w:rFonts w:hint="eastAsia" w:ascii="黑体" w:hAnsi="黑体" w:eastAsia="黑体" w:cs="宋体"/>
          <w:bCs/>
          <w:color w:val="auto"/>
          <w:sz w:val="24"/>
          <w:szCs w:val="28"/>
          <w:highlight w:val="none"/>
        </w:rPr>
        <w:t xml:space="preserve">首次磋商报价明细表（报价明细表）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首次磋商报价明细表（格式自拟）</w:t>
      </w:r>
      <w:r/>
    </w:p>
    <w:p>
      <w:pPr>
        <w:ind w:firstLine="482"/>
        <w:spacing w:line="360" w:lineRule="auto"/>
        <w:rPr>
          <w:rFonts w:ascii="黑体" w:hAnsi="黑体" w:eastAsia="黑体" w:cs="宋体"/>
          <w:bCs/>
          <w:color w:val="auto"/>
          <w:sz w:val="24"/>
          <w:szCs w:val="28"/>
          <w:highlight w:val="none"/>
        </w:rPr>
      </w:pPr>
      <w:r>
        <w:rPr>
          <w:rFonts w:ascii="宋体" w:hAnsi="宋体"/>
          <w:b/>
          <w:color w:val="auto"/>
          <w:sz w:val="24"/>
          <w:szCs w:val="20"/>
          <w:highlight w:val="none"/>
        </w:rPr>
        <w:br w:type="page" w:clear="all"/>
      </w:r>
      <w:r>
        <w:rPr>
          <w:rFonts w:hint="eastAsia" w:ascii="黑体" w:hAnsi="黑体" w:eastAsia="黑体" w:cs="宋体"/>
          <w:bCs/>
          <w:color w:val="auto"/>
          <w:sz w:val="24"/>
          <w:szCs w:val="28"/>
          <w:highlight w:val="none"/>
        </w:rPr>
        <w:t xml:space="preserve">格式4、财务状况报告及税收、社会保障资金缴纳情况承诺函</w:t>
      </w:r>
      <w:r/>
    </w:p>
    <w:p>
      <w:pPr>
        <w:rPr>
          <w:color w:val="auto"/>
          <w:szCs w:val="24"/>
          <w:highlight w:val="none"/>
        </w:rPr>
      </w:pPr>
      <w:r>
        <w:rPr>
          <w:color w:val="auto"/>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color w:val="auto"/>
          <w:szCs w:val="24"/>
          <w:highlight w:val="none"/>
        </w:rPr>
      </w:pPr>
      <w:r>
        <w:rPr>
          <w:rFonts w:ascii="MS Mincho"/>
          <w:color w:val="auto"/>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致：</w:t>
      </w:r>
      <w:r>
        <w:rPr>
          <w:rFonts w:hint="eastAsia" w:ascii="宋体" w:hAnsi="宋体" w:cs="宋体"/>
          <w:color w:val="auto"/>
          <w:sz w:val="24"/>
          <w:szCs w:val="28"/>
          <w:highlight w:val="none"/>
        </w:rPr>
        <w:t xml:space="preserve">连云港市交通运输局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 </w:t>
      </w:r>
      <w:r>
        <w:rPr>
          <w:rFonts w:hint="eastAsia" w:ascii="宋体" w:hAnsi="宋体"/>
          <w:i/>
          <w:color w:val="auto"/>
          <w:sz w:val="24"/>
          <w:szCs w:val="24"/>
          <w:highlight w:val="none"/>
          <w:u w:val="single"/>
        </w:rPr>
        <w:t xml:space="preserve">供应商名称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特此承诺</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供应商（盖章）：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法定代表人或委托代理人（签字或盖章）：</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年     月     日</w:t>
      </w:r>
      <w:r/>
    </w:p>
    <w:p>
      <w:pPr>
        <w:ind w:firstLine="482"/>
        <w:spacing w:line="360" w:lineRule="auto"/>
        <w:rPr>
          <w:rFonts w:ascii="宋体" w:hAnsi="宋体"/>
          <w:b/>
          <w:color w:val="auto"/>
          <w:sz w:val="24"/>
          <w:szCs w:val="20"/>
          <w:highlight w:val="none"/>
        </w:rPr>
      </w:pPr>
      <w:r>
        <w:rPr>
          <w:rFonts w:ascii="宋体" w:hAnsi="宋体"/>
          <w:b/>
          <w:color w:val="auto"/>
          <w:sz w:val="24"/>
          <w:szCs w:val="20"/>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rPr>
          <w:rFonts w:ascii="黑体" w:hAnsi="黑体" w:eastAsia="黑体" w:cs="宋体"/>
          <w:bCs/>
          <w:color w:val="auto"/>
          <w:sz w:val="24"/>
          <w:szCs w:val="28"/>
          <w:highlight w:val="none"/>
        </w:rPr>
        <w:br w:type="page" w:clear="all"/>
      </w:r>
      <w:r>
        <w:rPr>
          <w:rFonts w:hint="eastAsia" w:ascii="黑体" w:hAnsi="黑体" w:eastAsia="黑体" w:cs="宋体"/>
          <w:bCs/>
          <w:color w:val="auto"/>
          <w:sz w:val="24"/>
          <w:szCs w:val="28"/>
          <w:highlight w:val="none"/>
        </w:rPr>
        <w:t xml:space="preserve">格式5、中小企业声明函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ascii="宋体" w:hAnsi="宋体"/>
          <w:color w:val="auto"/>
          <w:sz w:val="24"/>
          <w:szCs w:val="24"/>
          <w:highlight w:val="none"/>
        </w:rPr>
        <w:t xml:space="preserve">的</w:t>
      </w:r>
      <w:r>
        <w:rPr>
          <w:rFonts w:ascii="宋体" w:hAnsi="宋体"/>
          <w:color w:val="auto"/>
          <w:sz w:val="24"/>
          <w:szCs w:val="24"/>
          <w:highlight w:val="none"/>
          <w:u w:val="single"/>
        </w:rPr>
        <w:t xml:space="preserve">（项目名称）</w:t>
      </w:r>
      <w:r>
        <w:rPr>
          <w:rFonts w:ascii="宋体" w:hAnsi="宋体"/>
          <w:color w:val="auto"/>
          <w:sz w:val="24"/>
          <w:szCs w:val="24"/>
          <w:highlight w:val="none"/>
        </w:rPr>
        <w:t xml:space="preserve">采购活动，服务全部由符合政策要求的中小企业承接。</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u w:val="single"/>
        </w:rPr>
        <w:t xml:space="preserve">（标的名称）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（采购文件中明确的所属行业） </w:t>
      </w:r>
      <w:r>
        <w:rPr>
          <w:rFonts w:ascii="宋体" w:hAnsi="宋体"/>
          <w:color w:val="auto"/>
          <w:sz w:val="24"/>
          <w:szCs w:val="24"/>
          <w:highlight w:val="none"/>
        </w:rPr>
        <w:t xml:space="preserve">行业；</w:t>
      </w:r>
      <w:r>
        <w:rPr>
          <w:rFonts w:hint="eastAsia" w:ascii="宋体" w:hAnsi="宋体"/>
          <w:color w:val="auto"/>
          <w:sz w:val="24"/>
          <w:szCs w:val="24"/>
          <w:highlight w:val="none"/>
        </w:rPr>
        <w:t xml:space="preserve">承接企业</w:t>
      </w:r>
      <w:r>
        <w:rPr>
          <w:rFonts w:ascii="宋体" w:hAnsi="宋体"/>
          <w:color w:val="auto"/>
          <w:sz w:val="24"/>
          <w:szCs w:val="24"/>
          <w:highlight w:val="none"/>
        </w:rPr>
        <w:t xml:space="preserve">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（中型企业、小型企业、微型企业）</w:t>
      </w:r>
      <w:r>
        <w:rPr>
          <w:rFonts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right="480" w:firstLine="4920"/>
        <w:spacing w:line="360" w:lineRule="auto"/>
        <w:rPr>
          <w:rFonts w:ascii="宋体" w:hAnsi="宋体"/>
          <w:color w:val="auto"/>
          <w:sz w:val="24"/>
          <w:szCs w:val="24"/>
          <w:highlight w:val="none"/>
        </w:rPr>
      </w:pPr>
      <w:r>
        <w:rPr>
          <w:rFonts w:ascii="宋体" w:hAnsi="宋体"/>
          <w:color w:val="auto"/>
          <w:sz w:val="24"/>
          <w:szCs w:val="24"/>
          <w:highlight w:val="none"/>
        </w:rPr>
      </w:r>
      <w:r/>
    </w:p>
    <w:p>
      <w:pPr>
        <w:ind w:right="480" w:firstLine="4920"/>
        <w:spacing w:line="360" w:lineRule="auto"/>
        <w:rPr>
          <w:rFonts w:ascii="宋体" w:hAnsi="宋体"/>
          <w:color w:val="auto"/>
          <w:sz w:val="24"/>
          <w:szCs w:val="24"/>
          <w:highlight w:val="none"/>
        </w:rPr>
      </w:pPr>
      <w:r>
        <w:rPr>
          <w:rFonts w:ascii="宋体" w:hAnsi="宋体"/>
          <w:color w:val="auto"/>
          <w:sz w:val="24"/>
          <w:szCs w:val="24"/>
          <w:highlight w:val="none"/>
        </w:rPr>
        <w:t xml:space="preserve">企业名称（盖章）： </w:t>
      </w:r>
      <w:r/>
    </w:p>
    <w:p>
      <w:pPr>
        <w:ind w:right="480" w:firstLine="4920"/>
        <w:spacing w:line="360" w:lineRule="auto"/>
        <w:rPr>
          <w:rFonts w:ascii="宋体" w:hAnsi="宋体"/>
          <w:color w:val="auto"/>
          <w:sz w:val="24"/>
          <w:szCs w:val="24"/>
          <w:highlight w:val="none"/>
        </w:rPr>
      </w:pPr>
      <w:r>
        <w:rPr>
          <w:rFonts w:ascii="宋体" w:hAnsi="宋体"/>
          <w:color w:val="auto"/>
          <w:sz w:val="24"/>
          <w:szCs w:val="24"/>
          <w:highlight w:val="none"/>
        </w:rPr>
        <w:t xml:space="preserve">日 期：</w:t>
      </w:r>
      <w:r/>
    </w:p>
    <w:p>
      <w:pPr>
        <w:ind w:right="480" w:firstLine="4920"/>
        <w:spacing w:line="360" w:lineRule="auto"/>
        <w:rPr>
          <w:rFonts w:ascii="宋体" w:hAnsi="宋体"/>
          <w:color w:val="auto"/>
          <w:sz w:val="24"/>
          <w:szCs w:val="24"/>
          <w:highlight w:val="none"/>
        </w:rPr>
      </w:pPr>
      <w:r>
        <w:rPr>
          <w:rFonts w:ascii="宋体" w:hAnsi="宋体"/>
          <w:color w:val="auto"/>
          <w:sz w:val="24"/>
          <w:szCs w:val="24"/>
          <w:highlight w:val="none"/>
        </w:rPr>
      </w:r>
      <w:r/>
    </w:p>
    <w:p>
      <w:pPr>
        <w:ind w:right="480"/>
        <w:spacing w:line="360" w:lineRule="auto"/>
        <w:rPr>
          <w:rFonts w:ascii="宋体" w:hAnsi="宋体"/>
          <w:b/>
          <w:color w:val="auto"/>
          <w:sz w:val="24"/>
          <w:szCs w:val="24"/>
          <w:highlight w:val="none"/>
        </w:rPr>
      </w:pPr>
      <w:r>
        <w:rPr>
          <w:rFonts w:ascii="宋体" w:hAnsi="宋体"/>
          <w:b/>
          <w:color w:val="auto"/>
          <w:sz w:val="24"/>
          <w:szCs w:val="24"/>
          <w:highlight w:val="none"/>
        </w:rPr>
      </w:r>
      <w:r/>
    </w:p>
    <w:p>
      <w:pPr>
        <w:ind w:right="480"/>
        <w:spacing w:line="360" w:lineRule="auto"/>
        <w:rPr>
          <w:rFonts w:ascii="宋体" w:hAnsi="宋体"/>
          <w:b/>
          <w:color w:val="auto"/>
          <w:sz w:val="24"/>
          <w:szCs w:val="24"/>
          <w:highlight w:val="none"/>
        </w:rPr>
      </w:pPr>
      <w:r>
        <w:rPr>
          <w:rFonts w:ascii="宋体" w:hAnsi="宋体"/>
          <w:b/>
          <w:color w:val="auto"/>
          <w:sz w:val="24"/>
          <w:szCs w:val="24"/>
          <w:highlight w:val="none"/>
        </w:rPr>
      </w:r>
      <w:r/>
    </w:p>
    <w:p>
      <w:pPr>
        <w:ind w:right="480"/>
        <w:spacing w:line="360" w:lineRule="auto"/>
        <w:rPr>
          <w:rFonts w:ascii="宋体" w:hAnsi="宋体"/>
          <w:b/>
          <w:color w:val="auto"/>
          <w:sz w:val="24"/>
          <w:szCs w:val="24"/>
          <w:highlight w:val="none"/>
        </w:rPr>
      </w:pPr>
      <w:r>
        <w:rPr>
          <w:rFonts w:ascii="宋体" w:hAnsi="宋体"/>
          <w:b/>
          <w:color w:val="auto"/>
          <w:sz w:val="24"/>
          <w:szCs w:val="24"/>
          <w:highlight w:val="none"/>
        </w:rPr>
      </w:r>
      <w:r/>
    </w:p>
    <w:p>
      <w:pPr>
        <w:ind w:right="480"/>
        <w:spacing w:line="360" w:lineRule="auto"/>
        <w:rPr>
          <w:rFonts w:ascii="宋体" w:hAnsi="宋体"/>
          <w:b/>
          <w:color w:val="auto"/>
          <w:sz w:val="24"/>
          <w:szCs w:val="24"/>
          <w:highlight w:val="none"/>
        </w:rPr>
      </w:pPr>
      <w:r>
        <w:rPr>
          <w:rFonts w:ascii="宋体" w:hAnsi="宋体"/>
          <w:b/>
          <w:color w:val="auto"/>
          <w:sz w:val="24"/>
          <w:szCs w:val="24"/>
          <w:highlight w:val="none"/>
        </w:rPr>
      </w:r>
      <w:r/>
    </w:p>
    <w:p>
      <w:pPr>
        <w:ind w:right="480"/>
        <w:spacing w:line="360" w:lineRule="auto"/>
        <w:rPr>
          <w:rFonts w:ascii="宋体" w:hAnsi="宋体"/>
          <w:b/>
          <w:color w:val="auto"/>
          <w:sz w:val="24"/>
          <w:szCs w:val="24"/>
          <w:highlight w:val="none"/>
        </w:rPr>
      </w:pPr>
      <w:r>
        <w:rPr>
          <w:rFonts w:ascii="宋体" w:hAnsi="宋体"/>
          <w:b/>
          <w:color w:val="auto"/>
          <w:sz w:val="24"/>
          <w:szCs w:val="24"/>
          <w:highlight w:val="none"/>
        </w:rPr>
      </w:r>
      <w:r/>
    </w:p>
    <w:p>
      <w:pPr>
        <w:ind w:right="480"/>
        <w:spacing w:line="360" w:lineRule="auto"/>
        <w:rPr>
          <w:rFonts w:ascii="宋体" w:hAnsi="宋体"/>
          <w:b/>
          <w:color w:val="auto"/>
          <w:sz w:val="24"/>
          <w:szCs w:val="24"/>
          <w:highlight w:val="none"/>
        </w:rPr>
      </w:pPr>
      <w:r>
        <w:rPr>
          <w:rFonts w:ascii="宋体" w:hAnsi="宋体"/>
          <w:b/>
          <w:color w:val="auto"/>
          <w:sz w:val="24"/>
          <w:szCs w:val="24"/>
          <w:highlight w:val="none"/>
        </w:rPr>
      </w:r>
      <w:r/>
    </w:p>
    <w:p>
      <w:pPr>
        <w:ind w:right="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填报说明：</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2、请供应商如实填写，所填内容将作为评审的依据。如填写不完整</w:t>
      </w:r>
      <w:r>
        <w:rPr>
          <w:rFonts w:hint="eastAsia" w:ascii="宋体" w:hAnsi="宋体"/>
          <w:color w:val="auto"/>
          <w:sz w:val="24"/>
          <w:highlight w:val="none"/>
        </w:rPr>
        <w:t xml:space="preserve">或填写有误</w:t>
      </w:r>
      <w:r>
        <w:rPr>
          <w:rFonts w:hint="eastAsia" w:ascii="宋体" w:hAnsi="宋体"/>
          <w:color w:val="auto"/>
          <w:sz w:val="24"/>
          <w:szCs w:val="24"/>
          <w:highlight w:val="none"/>
        </w:rPr>
        <w:t xml:space="preserve">，按无效响应处理。</w:t>
      </w:r>
      <w:r/>
    </w:p>
    <w:p>
      <w:pPr>
        <w:ind w:firstLine="482"/>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3、成交供应商的《中小企业声明函》随成交结果公开。</w:t>
      </w:r>
      <w:r/>
    </w:p>
    <w:p>
      <w:pPr>
        <w:jc w:val="left"/>
        <w:keepLines/>
        <w:keepNext/>
        <w:spacing w:before="120" w:after="120" w:line="560" w:lineRule="exact"/>
        <w:rPr>
          <w:b/>
          <w:bCs/>
          <w:color w:val="auto"/>
          <w:sz w:val="32"/>
          <w:szCs w:val="32"/>
          <w:highlight w:val="none"/>
        </w:rPr>
        <w:outlineLvl w:val="1"/>
      </w:pPr>
      <w:r>
        <w:rPr>
          <w:color w:val="auto"/>
          <w:sz w:val="24"/>
          <w:szCs w:val="21"/>
          <w:highlight w:val="none"/>
        </w:rPr>
        <w:br w:type="page" w:clear="all"/>
      </w:r>
      <w:r>
        <w:rPr>
          <w:rFonts w:hint="eastAsia" w:ascii="黑体" w:hAnsi="黑体" w:eastAsia="黑体" w:cs="宋体"/>
          <w:bCs/>
          <w:color w:val="auto"/>
          <w:sz w:val="24"/>
          <w:szCs w:val="28"/>
          <w:highlight w:val="none"/>
        </w:rPr>
        <w:t xml:space="preserve">格式6</w:t>
      </w:r>
      <w:r>
        <w:rPr>
          <w:rFonts w:ascii="黑体" w:hAnsi="黑体" w:eastAsia="黑体" w:cs="宋体"/>
          <w:bCs/>
          <w:color w:val="auto"/>
          <w:sz w:val="24"/>
          <w:szCs w:val="28"/>
          <w:highlight w:val="none"/>
        </w:rPr>
        <w:t xml:space="preserve">、</w:t>
      </w:r>
      <w:r>
        <w:rPr>
          <w:rFonts w:hint="eastAsia" w:ascii="黑体" w:hAnsi="黑体" w:eastAsia="黑体" w:cs="宋体"/>
          <w:bCs/>
          <w:color w:val="auto"/>
          <w:sz w:val="24"/>
          <w:szCs w:val="28"/>
          <w:highlight w:val="none"/>
        </w:rPr>
        <w:t xml:space="preserve">残疾人福利性单位声明函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firstLine="480"/>
        <w:spacing w:line="560" w:lineRule="exact"/>
        <w:rPr>
          <w:color w:val="auto"/>
          <w:sz w:val="24"/>
          <w:szCs w:val="21"/>
          <w:highlight w:val="none"/>
        </w:rPr>
      </w:pPr>
      <w:r>
        <w:rPr>
          <w:rFonts w:hint="eastAsia"/>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w:t>
      </w:r>
      <w:r>
        <w:rPr>
          <w:rFonts w:hint="eastAsia"/>
          <w:color w:val="auto"/>
          <w:sz w:val="24"/>
          <w:szCs w:val="21"/>
          <w:highlight w:val="none"/>
          <w:u w:val="single"/>
        </w:rPr>
        <w:t xml:space="preserve">__   _   </w:t>
      </w:r>
      <w:r>
        <w:rPr>
          <w:rFonts w:hint="eastAsia"/>
          <w:color w:val="auto"/>
          <w:sz w:val="24"/>
          <w:szCs w:val="21"/>
          <w:highlight w:val="none"/>
        </w:rPr>
        <w:t xml:space="preserve">单位的_</w:t>
      </w:r>
      <w:r>
        <w:rPr>
          <w:rFonts w:hint="eastAsia"/>
          <w:color w:val="auto"/>
          <w:sz w:val="24"/>
          <w:szCs w:val="21"/>
          <w:highlight w:val="none"/>
          <w:u w:val="single"/>
        </w:rPr>
        <w:t xml:space="preserve">_____  </w:t>
      </w:r>
      <w:r>
        <w:rPr>
          <w:rFonts w:hint="eastAsia"/>
          <w:color w:val="auto"/>
          <w:sz w:val="24"/>
          <w:szCs w:val="21"/>
          <w:highlight w:val="none"/>
        </w:rPr>
        <w:t xml:space="preserve"> 项目由本单位提供全部服务。</w:t>
      </w:r>
      <w:r/>
    </w:p>
    <w:p>
      <w:pPr>
        <w:ind w:firstLine="480"/>
        <w:spacing w:line="588" w:lineRule="exact"/>
        <w:rPr>
          <w:color w:val="auto"/>
          <w:sz w:val="24"/>
          <w:szCs w:val="21"/>
          <w:highlight w:val="none"/>
        </w:rPr>
      </w:pPr>
      <w:r>
        <w:rPr>
          <w:rFonts w:hint="eastAsia"/>
          <w:color w:val="auto"/>
          <w:sz w:val="24"/>
          <w:szCs w:val="21"/>
          <w:highlight w:val="none"/>
        </w:rPr>
        <w:t xml:space="preserve">本单位对上述声明的真实性负责。如有虚假，将依法承担相应责任。</w:t>
      </w:r>
      <w:r/>
    </w:p>
    <w:p>
      <w:pPr>
        <w:ind w:firstLine="480"/>
        <w:spacing w:line="560" w:lineRule="exact"/>
        <w:rPr>
          <w:color w:val="auto"/>
          <w:sz w:val="24"/>
          <w:szCs w:val="21"/>
          <w:highlight w:val="none"/>
        </w:rPr>
      </w:pPr>
      <w:r>
        <w:rPr>
          <w:color w:val="auto"/>
          <w:sz w:val="24"/>
          <w:szCs w:val="21"/>
          <w:highlight w:val="none"/>
        </w:rPr>
      </w:r>
      <w:r/>
    </w:p>
    <w:p>
      <w:pPr>
        <w:ind w:firstLine="48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rFonts w:hint="eastAsia" w:ascii="宋体" w:hAnsi="宋体"/>
          <w:bCs/>
          <w:color w:val="auto"/>
          <w:sz w:val="24"/>
          <w:szCs w:val="24"/>
          <w:highlight w:val="none"/>
        </w:rPr>
        <w:t xml:space="preserve">供应商（盖章）</w:t>
      </w:r>
      <w:r>
        <w:rPr>
          <w:rFonts w:hint="eastAsia"/>
          <w:color w:val="auto"/>
          <w:sz w:val="24"/>
          <w:szCs w:val="21"/>
          <w:highlight w:val="none"/>
        </w:rPr>
        <w:t xml:space="preserve">：</w:t>
      </w:r>
      <w:r/>
    </w:p>
    <w:p>
      <w:pPr>
        <w:ind w:firstLine="5040"/>
        <w:spacing w:line="560" w:lineRule="exact"/>
        <w:rPr>
          <w:color w:val="auto"/>
          <w:sz w:val="24"/>
          <w:szCs w:val="21"/>
          <w:highlight w:val="none"/>
        </w:rPr>
      </w:pPr>
      <w:r>
        <w:rPr>
          <w:rFonts w:hint="eastAsia"/>
          <w:color w:val="auto"/>
          <w:sz w:val="24"/>
          <w:szCs w:val="21"/>
          <w:highlight w:val="none"/>
        </w:rPr>
        <w:t xml:space="preserve">日期：   年   月   日</w:t>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ind w:firstLine="5040"/>
        <w:spacing w:line="560" w:lineRule="exact"/>
        <w:rPr>
          <w:color w:val="auto"/>
          <w:sz w:val="24"/>
          <w:szCs w:val="21"/>
          <w:highlight w:val="none"/>
        </w:rPr>
      </w:pPr>
      <w:r>
        <w:rPr>
          <w:color w:val="auto"/>
          <w:sz w:val="24"/>
          <w:szCs w:val="21"/>
          <w:highlight w:val="none"/>
        </w:rPr>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填报说明：</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1、请供应商如实填写，所填内容将作为评审的依据。</w:t>
      </w:r>
      <w:r>
        <w:rPr>
          <w:rFonts w:hint="eastAsia" w:ascii="宋体" w:hAnsi="宋体"/>
          <w:color w:val="auto"/>
          <w:sz w:val="24"/>
          <w:szCs w:val="24"/>
          <w:highlight w:val="none"/>
        </w:rPr>
        <w:t xml:space="preserve">如填写不完整</w:t>
      </w:r>
      <w:r>
        <w:rPr>
          <w:rFonts w:hint="eastAsia" w:ascii="宋体" w:hAnsi="宋体"/>
          <w:color w:val="auto"/>
          <w:sz w:val="24"/>
          <w:highlight w:val="none"/>
        </w:rPr>
        <w:t xml:space="preserve">或填写有误</w:t>
      </w:r>
      <w:r>
        <w:rPr>
          <w:rFonts w:hint="eastAsia" w:ascii="宋体" w:hAnsi="宋体"/>
          <w:color w:val="auto"/>
          <w:sz w:val="24"/>
          <w:szCs w:val="24"/>
          <w:highlight w:val="none"/>
        </w:rPr>
        <w:t xml:space="preserve">，按无效响应处理</w:t>
      </w:r>
      <w:r>
        <w:rPr>
          <w:rFonts w:hint="eastAsia" w:ascii="宋体" w:hAnsi="宋体"/>
          <w:bCs/>
          <w:color w:val="auto"/>
          <w:sz w:val="24"/>
          <w:szCs w:val="24"/>
          <w:highlight w:val="none"/>
        </w:rPr>
        <w:t xml:space="preserve">。</w:t>
      </w:r>
      <w:r/>
    </w:p>
    <w:p>
      <w:pPr>
        <w:ind w:firstLine="480"/>
        <w:spacing w:line="360" w:lineRule="auto"/>
        <w:rPr>
          <w:b/>
          <w:color w:val="auto"/>
          <w:sz w:val="22"/>
          <w:szCs w:val="21"/>
          <w:highlight w:val="none"/>
        </w:rPr>
      </w:pPr>
      <w:r>
        <w:rPr>
          <w:rFonts w:hint="eastAsia" w:ascii="宋体" w:hAnsi="宋体"/>
          <w:bCs/>
          <w:color w:val="auto"/>
          <w:sz w:val="24"/>
          <w:szCs w:val="24"/>
          <w:highlight w:val="none"/>
        </w:rPr>
        <w:t xml:space="preserve">2、成交供应商的《残疾人福利性单位声明函》随成交结果公开。</w:t>
      </w:r>
      <w:r/>
    </w:p>
    <w:p>
      <w:pPr>
        <w:jc w:val="left"/>
        <w:keepLines/>
        <w:keepNext/>
        <w:spacing w:before="120" w:after="120" w:line="560" w:lineRule="exact"/>
        <w:rPr>
          <w:rFonts w:ascii="宋体" w:hAnsi="宋体"/>
          <w:bCs/>
          <w:color w:val="auto"/>
          <w:szCs w:val="24"/>
          <w:highlight w:val="none"/>
        </w:rPr>
        <w:outlineLvl w:val="1"/>
      </w:pPr>
      <w:r>
        <w:rPr>
          <w:color w:val="auto"/>
          <w:sz w:val="24"/>
          <w:szCs w:val="21"/>
          <w:highlight w:val="none"/>
        </w:rPr>
        <w:br w:type="page" w:clear="all"/>
      </w:r>
      <w:r>
        <w:rPr>
          <w:rFonts w:ascii="黑体" w:hAnsi="黑体" w:eastAsia="黑体" w:cs="宋体"/>
          <w:bCs/>
          <w:color w:val="auto"/>
          <w:sz w:val="24"/>
          <w:szCs w:val="28"/>
          <w:highlight w:val="none"/>
        </w:rPr>
        <w:t xml:space="preserve">格式</w:t>
      </w:r>
      <w:r>
        <w:rPr>
          <w:rFonts w:hint="eastAsia" w:ascii="黑体" w:hAnsi="黑体" w:eastAsia="黑体" w:cs="宋体"/>
          <w:bCs/>
          <w:color w:val="auto"/>
          <w:sz w:val="24"/>
          <w:szCs w:val="28"/>
          <w:highlight w:val="none"/>
        </w:rPr>
        <w:t xml:space="preserve">7、具备履行合同所必需的设备和专业技术能力的声明及证明材料</w:t>
      </w:r>
      <w:r/>
    </w:p>
    <w:p>
      <w:pPr>
        <w:jc w:val="center"/>
        <w:rPr>
          <w:color w:val="auto"/>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ind w:firstLine="480"/>
        <w:spacing w:line="360" w:lineRule="auto"/>
        <w:rPr>
          <w:color w:val="auto"/>
          <w:sz w:val="24"/>
          <w:szCs w:val="24"/>
          <w:highlight w:val="none"/>
        </w:rPr>
      </w:pPr>
      <w:r>
        <w:rPr>
          <w:rFonts w:hint="eastAsia"/>
          <w:color w:val="auto"/>
          <w:sz w:val="24"/>
          <w:szCs w:val="24"/>
          <w:highlight w:val="none"/>
          <w:u w:val="single"/>
        </w:rPr>
        <w:t xml:space="preserve">（供应商名称）</w:t>
      </w:r>
      <w:r>
        <w:rPr>
          <w:rFonts w:hint="eastAsia"/>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jc w:val="left"/>
        <w:rPr>
          <w:rFonts w:ascii="MS Mincho"/>
          <w:color w:val="auto"/>
          <w:szCs w:val="24"/>
          <w:highlight w:val="none"/>
        </w:rPr>
      </w:pPr>
      <w:r>
        <w:rPr>
          <w:rFonts w:ascii="MS Mincho"/>
          <w:color w:val="auto"/>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jc w:val="left"/>
        <w:rPr>
          <w:rFonts w:ascii="MS Mincho"/>
          <w:color w:val="auto"/>
          <w:szCs w:val="24"/>
          <w:highlight w:val="none"/>
        </w:rPr>
      </w:pPr>
      <w:r>
        <w:rPr>
          <w:rFonts w:ascii="MS Mincho"/>
          <w:color w:val="auto"/>
          <w:szCs w:val="24"/>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声明人（盖章）：</w:t>
      </w:r>
      <w:r/>
    </w:p>
    <w:p>
      <w:pPr>
        <w:ind w:firstLine="480"/>
        <w:rPr>
          <w:color w:val="auto"/>
          <w:sz w:val="24"/>
          <w:szCs w:val="24"/>
          <w:highlight w:val="none"/>
        </w:rPr>
      </w:pPr>
      <w:r>
        <w:rPr>
          <w:rFonts w:hint="eastAsia"/>
          <w:color w:val="auto"/>
          <w:sz w:val="24"/>
          <w:szCs w:val="24"/>
          <w:highlight w:val="none"/>
        </w:rPr>
        <w:t xml:space="preserve">日期：  年   月  日</w:t>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附主要设备和主要专业技术能力的证明材料如下：</w:t>
      </w:r>
      <w:r/>
    </w:p>
    <w:p>
      <w:pPr>
        <w:ind w:firstLine="492"/>
        <w:spacing w:line="460" w:lineRule="exact"/>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ind w:firstLine="5400"/>
        <w:spacing w:line="360" w:lineRule="auto"/>
        <w:rPr>
          <w:color w:val="auto"/>
          <w:sz w:val="24"/>
          <w:szCs w:val="24"/>
          <w:highlight w:val="none"/>
        </w:rPr>
      </w:pPr>
      <w:r>
        <w:rPr>
          <w:color w:val="auto"/>
          <w:sz w:val="24"/>
          <w:szCs w:val="24"/>
          <w:highlight w:val="none"/>
        </w:rPr>
      </w:r>
      <w:r/>
    </w:p>
    <w:p>
      <w:pPr>
        <w:jc w:val="left"/>
        <w:keepLines/>
        <w:keepNext/>
        <w:spacing w:before="120" w:after="120" w:line="560" w:lineRule="exact"/>
        <w:rPr>
          <w:color w:val="auto"/>
          <w:szCs w:val="24"/>
          <w:highlight w:val="none"/>
        </w:rPr>
        <w:outlineLvl w:val="1"/>
      </w:pPr>
      <w:r>
        <w:rPr>
          <w:b/>
          <w:color w:val="auto"/>
          <w:sz w:val="24"/>
          <w:szCs w:val="24"/>
          <w:highlight w:val="none"/>
        </w:rPr>
        <w:br w:type="page" w:clear="all"/>
      </w:r>
      <w:r>
        <w:rPr>
          <w:rFonts w:ascii="黑体" w:hAnsi="黑体" w:eastAsia="黑体" w:cs="宋体"/>
          <w:bCs/>
          <w:color w:val="auto"/>
          <w:sz w:val="24"/>
          <w:szCs w:val="28"/>
          <w:highlight w:val="none"/>
        </w:rPr>
        <w:t xml:space="preserve">格式</w:t>
      </w:r>
      <w:r>
        <w:rPr>
          <w:rFonts w:hint="eastAsia" w:ascii="黑体" w:hAnsi="黑体" w:eastAsia="黑体" w:cs="宋体"/>
          <w:bCs/>
          <w:color w:val="auto"/>
          <w:sz w:val="24"/>
          <w:szCs w:val="28"/>
          <w:highlight w:val="none"/>
        </w:rPr>
        <w:t xml:space="preserve">8、参加政府采购活动前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24"/>
          <w:szCs w:val="24"/>
          <w:highlight w:val="none"/>
        </w:rPr>
        <w:t xml:space="preserve">                       </w:t>
      </w:r>
      <w:r>
        <w:rPr>
          <w:rFonts w:hint="eastAsia" w:ascii="宋体" w:hAnsi="宋体"/>
          <w:b/>
          <w:bCs/>
          <w:color w:val="auto"/>
          <w:sz w:val="44"/>
          <w:szCs w:val="44"/>
          <w:highlight w:val="none"/>
        </w:rPr>
        <w:t xml:space="preserve">   </w:t>
      </w:r>
      <w:r/>
    </w:p>
    <w:p>
      <w:pPr>
        <w:jc w:val="center"/>
        <w:rPr>
          <w:rFonts w:ascii="宋体" w:hAnsi="宋体"/>
          <w:b/>
          <w:bCs/>
          <w:color w:val="auto"/>
          <w:sz w:val="30"/>
          <w:szCs w:val="30"/>
          <w:highlight w:val="none"/>
        </w:rPr>
      </w:pPr>
      <w:r>
        <w:rPr>
          <w:rFonts w:hint="eastAsia" w:ascii="黑体" w:hAnsi="黑体" w:eastAsia="黑体" w:cs="宋体"/>
          <w:bCs/>
          <w:color w:val="auto"/>
          <w:sz w:val="36"/>
          <w:szCs w:val="28"/>
          <w:highlight w:val="none"/>
        </w:rPr>
        <w:t xml:space="preserve">声  明</w:t>
      </w:r>
      <w:r>
        <w:rPr>
          <w:rFonts w:hint="eastAsia" w:ascii="宋体" w:hAnsi="宋体"/>
          <w:b/>
          <w:bCs/>
          <w:color w:val="auto"/>
          <w:sz w:val="30"/>
          <w:szCs w:val="30"/>
          <w:highlight w:val="none"/>
        </w:rPr>
        <w:t xml:space="preserve"> </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p>
    <w:p>
      <w:pPr>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供应商（盖章）：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法定代表人或委托代理人（签字或盖章）：</w:t>
      </w:r>
      <w:r/>
    </w:p>
    <w:p>
      <w:pPr>
        <w:ind w:firstLine="144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年     月     日</w:t>
      </w:r>
      <w:r/>
    </w:p>
    <w:p>
      <w:pPr>
        <w:spacing w:line="460" w:lineRule="exact"/>
        <w:rPr>
          <w:rFonts w:ascii="宋体" w:hAnsi="宋体"/>
          <w:bCs/>
          <w:color w:val="auto"/>
          <w:sz w:val="24"/>
          <w:szCs w:val="24"/>
          <w:highlight w:val="none"/>
        </w:rPr>
      </w:pPr>
      <w:r>
        <w:rPr>
          <w:rFonts w:ascii="宋体" w:hAnsi="宋体"/>
          <w:bCs/>
          <w:color w:val="auto"/>
          <w:sz w:val="24"/>
          <w:szCs w:val="24"/>
          <w:highlight w:val="none"/>
        </w:rPr>
      </w:r>
      <w:r/>
    </w:p>
    <w:p>
      <w:pPr>
        <w:jc w:val="left"/>
        <w:rPr>
          <w:b/>
          <w:bCs/>
          <w:color w:val="auto"/>
          <w:sz w:val="32"/>
          <w:szCs w:val="32"/>
          <w:highlight w:val="none"/>
        </w:rPr>
      </w:pPr>
      <w:r>
        <w:rPr>
          <w:rFonts w:ascii="宋体" w:hAnsi="宋体"/>
          <w:bCs/>
          <w:color w:val="auto"/>
          <w:szCs w:val="24"/>
          <w:highlight w:val="none"/>
        </w:rPr>
        <w:br w:type="page" w:clear="all"/>
      </w:r>
      <w:r>
        <w:rPr>
          <w:rFonts w:hint="eastAsia" w:ascii="黑体" w:hAnsi="黑体" w:eastAsia="黑体" w:cs="宋体"/>
          <w:bCs/>
          <w:color w:val="auto"/>
          <w:sz w:val="24"/>
          <w:szCs w:val="28"/>
          <w:highlight w:val="none"/>
        </w:rPr>
        <w:t xml:space="preserve">格式9、成交后不允许分包或转包承诺</w:t>
      </w:r>
      <w:r/>
    </w:p>
    <w:p>
      <w:pPr>
        <w:ind w:firstLine="482"/>
        <w:jc w:val="center"/>
        <w:spacing w:line="560" w:lineRule="exact"/>
        <w:rPr>
          <w:rFonts w:ascii="黑体" w:hAnsi="黑体" w:eastAsia="黑体" w:cs="宋体"/>
          <w:b/>
          <w:color w:val="auto"/>
          <w:sz w:val="24"/>
          <w:szCs w:val="28"/>
          <w:highlight w:val="none"/>
        </w:rPr>
      </w:pPr>
      <w:r>
        <w:rPr>
          <w:rFonts w:ascii="黑体" w:hAnsi="黑体" w:eastAsia="黑体" w:cs="宋体"/>
          <w:b/>
          <w:color w:val="auto"/>
          <w:sz w:val="24"/>
          <w:szCs w:val="28"/>
          <w:highlight w:val="none"/>
        </w:rPr>
      </w:r>
      <w:r/>
    </w:p>
    <w:p>
      <w:pPr>
        <w:ind w:firstLine="482"/>
        <w:jc w:val="center"/>
        <w:spacing w:line="560" w:lineRule="exact"/>
        <w:rPr>
          <w:rFonts w:ascii="黑体" w:hAnsi="黑体" w:eastAsia="黑体" w:cs="宋体"/>
          <w:b/>
          <w:color w:val="auto"/>
          <w:sz w:val="24"/>
          <w:szCs w:val="28"/>
          <w:highlight w:val="none"/>
        </w:rPr>
      </w:pPr>
      <w:r>
        <w:rPr>
          <w:rFonts w:hint="eastAsia" w:ascii="黑体" w:hAnsi="黑体" w:eastAsia="黑体" w:cs="宋体"/>
          <w:b/>
          <w:color w:val="auto"/>
          <w:sz w:val="24"/>
          <w:szCs w:val="28"/>
          <w:highlight w:val="none"/>
        </w:rPr>
        <w:t xml:space="preserve">成交后不允许分包或转包承诺</w:t>
      </w:r>
      <w:r/>
    </w:p>
    <w:p>
      <w:pPr>
        <w:pStyle w:val="913"/>
        <w:rPr>
          <w:color w:val="auto"/>
          <w:highlight w:val="none"/>
        </w:rPr>
      </w:pPr>
      <w:r>
        <w:rPr>
          <w:color w:val="auto"/>
          <w:highlight w:val="none"/>
        </w:rPr>
      </w:r>
      <w:r/>
    </w:p>
    <w:p>
      <w:pPr>
        <w:ind w:firstLine="480"/>
        <w:spacing w:line="420" w:lineRule="exact"/>
        <w:rPr>
          <w:rFonts w:ascii="宋体" w:hAnsi="宋体" w:cs="宋体"/>
          <w:color w:val="auto"/>
          <w:sz w:val="24"/>
          <w:szCs w:val="24"/>
          <w:highlight w:val="none"/>
        </w:rPr>
      </w:pPr>
      <w:r>
        <w:rPr>
          <w:rFonts w:hint="eastAsia" w:ascii="宋体" w:hAnsi="宋体"/>
          <w:bCs/>
          <w:color w:val="auto"/>
          <w:sz w:val="24"/>
          <w:szCs w:val="24"/>
          <w:highlight w:val="none"/>
        </w:rPr>
        <w:t xml:space="preserve">我公司承诺：成交后不分包或转包，</w:t>
      </w:r>
      <w:r>
        <w:rPr>
          <w:rFonts w:hint="eastAsia" w:ascii="宋体" w:hAnsi="宋体" w:cs="宋体"/>
          <w:color w:val="auto"/>
          <w:sz w:val="24"/>
          <w:szCs w:val="24"/>
          <w:highlight w:val="none"/>
        </w:rPr>
        <w:t xml:space="preserve">如有违反承诺取消中标（成交）资格、合同解除及清除出场，一切损失由我单位自行承担。</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特此承诺！</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磋商供应商（盖章）：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法定代表人或委托代理人（签字或盖章）：</w:t>
      </w:r>
      <w:r/>
    </w:p>
    <w:p>
      <w:pPr>
        <w:ind w:firstLine="144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年     月     日</w:t>
      </w:r>
      <w:r/>
    </w:p>
    <w:p>
      <w:pPr>
        <w:ind w:firstLine="643"/>
        <w:jc w:val="center"/>
        <w:rPr>
          <w:b/>
          <w:color w:val="auto"/>
          <w:sz w:val="32"/>
          <w:szCs w:val="32"/>
          <w:highlight w:val="none"/>
        </w:rPr>
      </w:pPr>
      <w:r>
        <w:rPr>
          <w:b/>
          <w:color w:val="auto"/>
          <w:sz w:val="32"/>
          <w:szCs w:val="32"/>
          <w:highlight w:val="none"/>
        </w:rPr>
      </w:r>
      <w:r/>
    </w:p>
    <w:p>
      <w:pPr>
        <w:jc w:val="left"/>
        <w:keepLines/>
        <w:keepNext/>
        <w:spacing w:before="120" w:after="120" w:line="560" w:lineRule="exact"/>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pStyle w:val="913"/>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pStyle w:val="740"/>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pStyle w:val="727"/>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rPr>
          <w:color w:val="auto"/>
          <w:highlight w:val="none"/>
        </w:rPr>
      </w:pPr>
      <w:r>
        <w:rPr>
          <w:color w:val="auto"/>
          <w:highlight w:val="none"/>
        </w:rPr>
      </w:r>
      <w:r/>
    </w:p>
    <w:p>
      <w:pPr>
        <w:pStyle w:val="913"/>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pStyle w:val="913"/>
        <w:rPr>
          <w:rFonts w:ascii="黑体" w:hAnsi="黑体" w:eastAsia="黑体" w:cs="宋体"/>
          <w:bCs/>
          <w:color w:val="auto"/>
          <w:sz w:val="24"/>
          <w:szCs w:val="28"/>
          <w:highlight w:val="none"/>
        </w:rPr>
      </w:pPr>
      <w:r>
        <w:rPr>
          <w:rFonts w:ascii="黑体" w:hAnsi="黑体" w:eastAsia="黑体" w:cs="宋体"/>
          <w:bCs/>
          <w:color w:val="auto"/>
          <w:sz w:val="24"/>
          <w:szCs w:val="28"/>
          <w:highlight w:val="none"/>
        </w:rPr>
      </w:r>
      <w:r/>
    </w:p>
    <w:p>
      <w:pPr>
        <w:jc w:val="left"/>
        <w:keepLines/>
        <w:keepNext/>
        <w:spacing w:before="120" w:after="120" w:line="560" w:lineRule="exact"/>
        <w:rPr>
          <w:rFonts w:hAnsi="宋体"/>
          <w:b/>
          <w:color w:val="auto"/>
          <w:sz w:val="30"/>
          <w:szCs w:val="30"/>
          <w:highlight w:val="none"/>
        </w:rPr>
        <w:outlineLvl w:val="1"/>
      </w:pPr>
      <w:r>
        <w:rPr>
          <w:rFonts w:hint="eastAsia" w:ascii="黑体" w:hAnsi="黑体" w:eastAsia="黑体" w:cs="宋体"/>
          <w:bCs/>
          <w:color w:val="auto"/>
          <w:sz w:val="24"/>
          <w:szCs w:val="28"/>
          <w:highlight w:val="none"/>
        </w:rPr>
        <w:t xml:space="preserve">格式10、授权委托书与法定代表人（单位负责人）身份证明</w:t>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授权委托书</w:t>
      </w:r>
      <w:r/>
    </w:p>
    <w:p>
      <w:pPr>
        <w:spacing w:line="360" w:lineRule="auto"/>
        <w:rPr>
          <w:rFonts w:ascii="宋体" w:hAnsi="宋体"/>
          <w:color w:val="auto"/>
          <w:sz w:val="24"/>
          <w:szCs w:val="20"/>
          <w:highlight w:val="none"/>
        </w:rPr>
      </w:pPr>
      <w:r>
        <w:rPr>
          <w:rFonts w:ascii="宋体" w:hAnsi="宋体"/>
          <w:color w:val="auto"/>
          <w:sz w:val="24"/>
          <w:szCs w:val="24"/>
          <w:highlight w:val="none"/>
        </w:rPr>
        <w:t xml:space="preserve">致：</w:t>
      </w:r>
      <w:r>
        <w:rPr>
          <w:rFonts w:hint="eastAsia" w:ascii="宋体" w:hAnsi="宋体" w:cs="宋体"/>
          <w:color w:val="auto"/>
          <w:sz w:val="24"/>
          <w:szCs w:val="28"/>
          <w:highlight w:val="none"/>
        </w:rPr>
        <w:t xml:space="preserve">连云港市交通运输局</w:t>
      </w:r>
      <w:r/>
    </w:p>
    <w:p>
      <w:pPr>
        <w:ind w:firstLine="42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本人</w:t>
      </w:r>
      <w:r>
        <w:rPr>
          <w:rFonts w:ascii="宋体" w:hAnsi="宋体"/>
          <w:color w:val="auto"/>
          <w:sz w:val="24"/>
          <w:szCs w:val="24"/>
          <w:highlight w:val="none"/>
          <w:lang w:val="zh-CN"/>
        </w:rPr>
        <w:t xml:space="preserve">_______</w:t>
      </w:r>
      <w:r>
        <w:rPr>
          <w:rFonts w:ascii="宋体" w:hAnsi="宋体"/>
          <w:color w:val="auto"/>
          <w:sz w:val="24"/>
          <w:szCs w:val="20"/>
          <w:highlight w:val="none"/>
        </w:rPr>
        <w:t xml:space="preserve">（</w:t>
      </w:r>
      <w:r>
        <w:rPr>
          <w:rFonts w:hint="eastAsia" w:ascii="宋体" w:hAnsi="宋体"/>
          <w:color w:val="auto"/>
          <w:sz w:val="24"/>
          <w:szCs w:val="20"/>
          <w:highlight w:val="none"/>
        </w:rPr>
        <w:t xml:space="preserve">姓名</w:t>
      </w:r>
      <w:r>
        <w:rPr>
          <w:rFonts w:ascii="宋体" w:hAnsi="宋体"/>
          <w:color w:val="auto"/>
          <w:sz w:val="24"/>
          <w:szCs w:val="20"/>
          <w:highlight w:val="none"/>
        </w:rPr>
        <w:t xml:space="preserve">）</w:t>
      </w:r>
      <w:r>
        <w:rPr>
          <w:rFonts w:hint="eastAsia" w:ascii="宋体" w:hAnsi="宋体"/>
          <w:color w:val="auto"/>
          <w:sz w:val="24"/>
          <w:szCs w:val="20"/>
          <w:highlight w:val="none"/>
        </w:rPr>
        <w:t xml:space="preserve">系</w:t>
      </w:r>
      <w:r>
        <w:rPr>
          <w:rFonts w:ascii="宋体" w:hAnsi="宋体"/>
          <w:color w:val="auto"/>
          <w:sz w:val="24"/>
          <w:szCs w:val="24"/>
          <w:highlight w:val="none"/>
          <w:lang w:val="zh-CN"/>
        </w:rPr>
        <w:t xml:space="preserve">________________</w:t>
      </w:r>
      <w:r>
        <w:rPr>
          <w:rFonts w:ascii="宋体" w:hAnsi="宋体"/>
          <w:color w:val="auto"/>
          <w:sz w:val="24"/>
          <w:szCs w:val="20"/>
          <w:highlight w:val="none"/>
        </w:rPr>
        <w:t xml:space="preserve">（供应商名称）</w:t>
      </w:r>
      <w:r>
        <w:rPr>
          <w:rFonts w:hint="eastAsia" w:ascii="宋体" w:hAnsi="宋体"/>
          <w:color w:val="auto"/>
          <w:sz w:val="24"/>
          <w:szCs w:val="20"/>
          <w:highlight w:val="none"/>
        </w:rPr>
        <w:t xml:space="preserve">的</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单位</w:t>
      </w:r>
      <w:r>
        <w:rPr>
          <w:rFonts w:ascii="宋体" w:hAnsi="宋体"/>
          <w:color w:val="auto"/>
          <w:sz w:val="24"/>
          <w:szCs w:val="20"/>
          <w:highlight w:val="none"/>
        </w:rPr>
        <w:t xml:space="preserve">负责人）</w:t>
      </w:r>
      <w:r>
        <w:rPr>
          <w:rFonts w:hint="eastAsia" w:ascii="宋体" w:hAnsi="宋体"/>
          <w:color w:val="auto"/>
          <w:sz w:val="24"/>
          <w:szCs w:val="20"/>
          <w:highlight w:val="none"/>
        </w:rPr>
        <w:t xml:space="preserve">，</w:t>
      </w:r>
      <w:r>
        <w:rPr>
          <w:rFonts w:ascii="宋体" w:hAnsi="宋体"/>
          <w:color w:val="auto"/>
          <w:sz w:val="24"/>
          <w:szCs w:val="20"/>
          <w:highlight w:val="none"/>
        </w:rPr>
        <w:t xml:space="preserve">现委托</w:t>
      </w:r>
      <w:r>
        <w:rPr>
          <w:rFonts w:ascii="宋体" w:hAnsi="宋体"/>
          <w:color w:val="auto"/>
          <w:sz w:val="24"/>
          <w:szCs w:val="24"/>
          <w:highlight w:val="none"/>
          <w:lang w:val="zh-CN"/>
        </w:rPr>
        <w:t xml:space="preserve">_______</w:t>
      </w:r>
      <w:r>
        <w:rPr>
          <w:rFonts w:ascii="宋体" w:hAnsi="宋体"/>
          <w:color w:val="auto"/>
          <w:sz w:val="24"/>
          <w:szCs w:val="20"/>
          <w:highlight w:val="none"/>
        </w:rPr>
        <w:t xml:space="preserve">（</w:t>
      </w:r>
      <w:r>
        <w:rPr>
          <w:rFonts w:hint="eastAsia" w:ascii="宋体" w:hAnsi="宋体"/>
          <w:color w:val="auto"/>
          <w:sz w:val="24"/>
          <w:szCs w:val="20"/>
          <w:highlight w:val="none"/>
        </w:rPr>
        <w:t xml:space="preserve">姓名</w:t>
      </w:r>
      <w:r>
        <w:rPr>
          <w:rFonts w:ascii="宋体" w:hAnsi="宋体"/>
          <w:color w:val="auto"/>
          <w:sz w:val="24"/>
          <w:szCs w:val="20"/>
          <w:highlight w:val="none"/>
        </w:rPr>
        <w:t xml:space="preserve">）</w:t>
      </w:r>
      <w:r>
        <w:rPr>
          <w:rFonts w:hint="eastAsia" w:ascii="宋体" w:hAnsi="宋体"/>
          <w:color w:val="auto"/>
          <w:sz w:val="24"/>
          <w:szCs w:val="20"/>
          <w:highlight w:val="none"/>
        </w:rPr>
        <w:t xml:space="preserve">为</w:t>
      </w:r>
      <w:r>
        <w:rPr>
          <w:rFonts w:ascii="宋体" w:hAnsi="宋体"/>
          <w:color w:val="auto"/>
          <w:sz w:val="24"/>
          <w:szCs w:val="20"/>
          <w:highlight w:val="none"/>
        </w:rPr>
        <w:t xml:space="preserve">我方代理人。</w:t>
      </w:r>
      <w:r>
        <w:rPr>
          <w:rFonts w:hint="eastAsia" w:ascii="宋体" w:hAnsi="宋体"/>
          <w:color w:val="auto"/>
          <w:sz w:val="24"/>
          <w:szCs w:val="20"/>
          <w:highlight w:val="none"/>
        </w:rPr>
        <w:t xml:space="preserve">代理人根据</w:t>
      </w:r>
      <w:r>
        <w:rPr>
          <w:rFonts w:ascii="宋体" w:hAnsi="宋体"/>
          <w:color w:val="auto"/>
          <w:sz w:val="24"/>
          <w:szCs w:val="20"/>
          <w:highlight w:val="none"/>
        </w:rPr>
        <w:t xml:space="preserve">授权，以我方名义签署、澄清确认、递交、撤回、修改</w:t>
      </w:r>
      <w:r>
        <w:rPr>
          <w:rFonts w:hint="eastAsia"/>
          <w:color w:val="auto"/>
          <w:sz w:val="24"/>
          <w:szCs w:val="24"/>
          <w:highlight w:val="none"/>
          <w:u w:val="single"/>
          <w:lang w:eastAsia="zh-CN"/>
        </w:rPr>
        <w:t xml:space="preserve">连云港市“十五五”港口发展规划（非专门面向中小企业）</w:t>
      </w:r>
      <w:r>
        <w:rPr>
          <w:rFonts w:hint="eastAsia"/>
          <w:color w:val="auto"/>
          <w:sz w:val="24"/>
          <w:szCs w:val="24"/>
          <w:highlight w:val="none"/>
        </w:rPr>
        <w:t xml:space="preserve">（标段编号：</w:t>
      </w:r>
      <w:r>
        <w:rPr>
          <w:rFonts w:hint="eastAsia" w:ascii="宋体" w:hAnsi="宋体"/>
          <w:color w:val="auto"/>
          <w:sz w:val="24"/>
          <w:szCs w:val="28"/>
          <w:highlight w:val="none"/>
        </w:rPr>
        <w:t xml:space="preserve">                 </w:t>
      </w:r>
      <w:r>
        <w:rPr>
          <w:rFonts w:hint="eastAsia"/>
          <w:color w:val="auto"/>
          <w:sz w:val="24"/>
          <w:szCs w:val="24"/>
          <w:highlight w:val="none"/>
        </w:rPr>
        <w:t xml:space="preserve">）</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文件</w:t>
      </w:r>
      <w:r>
        <w:rPr>
          <w:rFonts w:hint="eastAsia" w:ascii="宋体" w:hAnsi="宋体"/>
          <w:color w:val="auto"/>
          <w:sz w:val="24"/>
          <w:szCs w:val="20"/>
          <w:highlight w:val="none"/>
        </w:rPr>
        <w:t xml:space="preserve">和</w:t>
      </w:r>
      <w:r>
        <w:rPr>
          <w:rFonts w:ascii="宋体" w:hAnsi="宋体"/>
          <w:color w:val="auto"/>
          <w:sz w:val="24"/>
          <w:szCs w:val="20"/>
          <w:highlight w:val="none"/>
        </w:rPr>
        <w:t xml:space="preserve">处理有关事宜，其法律后果由我方承担。</w:t>
      </w:r>
      <w:r/>
    </w:p>
    <w:p>
      <w:pPr>
        <w:ind w:firstLine="42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委托</w:t>
      </w:r>
      <w:r>
        <w:rPr>
          <w:rFonts w:ascii="宋体" w:hAnsi="宋体"/>
          <w:color w:val="auto"/>
          <w:sz w:val="24"/>
          <w:szCs w:val="20"/>
          <w:highlight w:val="none"/>
        </w:rPr>
        <w:t xml:space="preserve">期限：自本</w:t>
      </w:r>
      <w:r>
        <w:rPr>
          <w:rFonts w:hint="eastAsia" w:ascii="宋体" w:hAnsi="宋体"/>
          <w:color w:val="auto"/>
          <w:sz w:val="24"/>
          <w:szCs w:val="20"/>
          <w:highlight w:val="none"/>
        </w:rPr>
        <w:t xml:space="preserve">授权</w:t>
      </w:r>
      <w:r>
        <w:rPr>
          <w:rFonts w:ascii="宋体" w:hAnsi="宋体"/>
          <w:color w:val="auto"/>
          <w:sz w:val="24"/>
          <w:szCs w:val="20"/>
          <w:highlight w:val="none"/>
        </w:rPr>
        <w:t xml:space="preserve">委托书签署之日起至</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有效期</w:t>
      </w:r>
      <w:r>
        <w:rPr>
          <w:rFonts w:hint="eastAsia" w:ascii="宋体" w:hAnsi="宋体"/>
          <w:color w:val="auto"/>
          <w:sz w:val="24"/>
          <w:szCs w:val="20"/>
          <w:highlight w:val="none"/>
        </w:rPr>
        <w:t xml:space="preserve">届满</w:t>
      </w:r>
      <w:r>
        <w:rPr>
          <w:rFonts w:ascii="宋体" w:hAnsi="宋体"/>
          <w:color w:val="auto"/>
          <w:sz w:val="24"/>
          <w:szCs w:val="20"/>
          <w:highlight w:val="none"/>
        </w:rPr>
        <w:t xml:space="preserve">之日止。</w:t>
      </w:r>
      <w:r/>
    </w:p>
    <w:p>
      <w:pPr>
        <w:ind w:firstLine="42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代理人</w:t>
      </w:r>
      <w:r>
        <w:rPr>
          <w:rFonts w:ascii="宋体" w:hAnsi="宋体"/>
          <w:color w:val="auto"/>
          <w:sz w:val="24"/>
          <w:szCs w:val="20"/>
          <w:highlight w:val="none"/>
        </w:rPr>
        <w:t xml:space="preserve">无转委托权。</w:t>
      </w:r>
      <w:r/>
    </w:p>
    <w:p>
      <w:pPr>
        <w:ind w:firstLine="420"/>
        <w:spacing w:line="360" w:lineRule="auto"/>
        <w:rPr>
          <w:rFonts w:ascii="宋体" w:hAnsi="宋体"/>
          <w:color w:val="auto"/>
          <w:sz w:val="24"/>
          <w:szCs w:val="20"/>
          <w:highlight w:val="none"/>
        </w:rPr>
      </w:pPr>
      <w:r>
        <w:rPr>
          <w:rFonts w:ascii="宋体" w:hAnsi="宋体"/>
          <w:color w:val="auto"/>
          <w:sz w:val="24"/>
          <w:szCs w:val="20"/>
          <w:highlight w:val="none"/>
        </w:rPr>
      </w:r>
      <w:r/>
    </w:p>
    <w:p>
      <w:pPr>
        <w:spacing w:line="360" w:lineRule="auto"/>
        <w:rPr>
          <w:rFonts w:ascii="宋体" w:hAnsi="宋体"/>
          <w:color w:val="auto"/>
          <w:sz w:val="24"/>
          <w:szCs w:val="24"/>
          <w:highlight w:val="none"/>
          <w:lang w:val="zh-CN"/>
        </w:rPr>
      </w:pPr>
      <w:r>
        <w:rPr>
          <w:rFonts w:hint="eastAsia" w:ascii="宋体" w:hAnsi="宋体"/>
          <w:bCs/>
          <w:color w:val="auto"/>
          <w:sz w:val="24"/>
          <w:szCs w:val="24"/>
          <w:highlight w:val="none"/>
        </w:rPr>
        <w:t xml:space="preserve">供应商</w:t>
      </w:r>
      <w:r>
        <w:rPr>
          <w:rFonts w:ascii="宋体" w:hAnsi="宋体"/>
          <w:color w:val="auto"/>
          <w:sz w:val="24"/>
          <w:szCs w:val="24"/>
          <w:highlight w:val="none"/>
        </w:rPr>
        <w:t xml:space="preserve">名称（加盖公章）</w:t>
      </w:r>
      <w:r>
        <w:rPr>
          <w:rFonts w:ascii="宋体" w:hAnsi="宋体"/>
          <w:color w:val="auto"/>
          <w:sz w:val="24"/>
          <w:szCs w:val="24"/>
          <w:highlight w:val="none"/>
          <w:lang w:val="zh-CN"/>
        </w:rPr>
        <w:t xml:space="preserve">：________________</w:t>
      </w:r>
      <w:r/>
    </w:p>
    <w:p>
      <w:pPr>
        <w:spacing w:line="360" w:lineRule="auto"/>
        <w:rPr>
          <w:rFonts w:ascii="宋体" w:hAnsi="宋体"/>
          <w:color w:val="auto"/>
          <w:sz w:val="24"/>
          <w:szCs w:val="20"/>
          <w:highlight w:val="none"/>
        </w:rPr>
      </w:pPr>
      <w:r>
        <w:rPr>
          <w:rFonts w:ascii="宋体" w:hAnsi="宋体"/>
          <w:color w:val="auto"/>
          <w:sz w:val="24"/>
          <w:szCs w:val="20"/>
          <w:highlight w:val="none"/>
        </w:rPr>
        <w:t xml:space="preserve">法定代表人（单位负责人）（签字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ascii="宋体" w:hAnsi="宋体"/>
          <w:color w:val="auto"/>
          <w:sz w:val="24"/>
          <w:szCs w:val="20"/>
          <w:highlight w:val="none"/>
        </w:rPr>
        <w:t xml:space="preserve">：</w:t>
      </w:r>
      <w:r>
        <w:rPr>
          <w:rFonts w:ascii="宋体" w:hAnsi="宋体"/>
          <w:color w:val="auto"/>
          <w:sz w:val="24"/>
          <w:szCs w:val="24"/>
          <w:highlight w:val="none"/>
          <w:lang w:val="zh-CN"/>
        </w:rPr>
        <w:t xml:space="preserve">________________</w:t>
      </w:r>
      <w:r/>
    </w:p>
    <w:p>
      <w:pPr>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委托代理</w:t>
      </w:r>
      <w:r>
        <w:rPr>
          <w:rFonts w:ascii="宋体" w:hAnsi="宋体"/>
          <w:color w:val="auto"/>
          <w:sz w:val="24"/>
          <w:szCs w:val="24"/>
          <w:highlight w:val="none"/>
        </w:rPr>
        <w:t xml:space="preserve">人（签字</w:t>
      </w:r>
      <w:r>
        <w:rPr>
          <w:rFonts w:hint="eastAsia" w:ascii="宋体" w:hAnsi="宋体"/>
          <w:color w:val="auto"/>
          <w:sz w:val="24"/>
          <w:szCs w:val="24"/>
          <w:highlight w:val="none"/>
        </w:rPr>
        <w:t xml:space="preserve">/签章</w:t>
      </w:r>
      <w:r>
        <w:rPr>
          <w:rFonts w:ascii="宋体" w:hAnsi="宋体"/>
          <w:color w:val="auto"/>
          <w:sz w:val="24"/>
          <w:szCs w:val="24"/>
          <w:highlight w:val="none"/>
        </w:rPr>
        <w:t xml:space="preserve">）：</w:t>
      </w:r>
      <w:r>
        <w:rPr>
          <w:rFonts w:ascii="宋体" w:hAnsi="宋体"/>
          <w:color w:val="auto"/>
          <w:sz w:val="24"/>
          <w:szCs w:val="24"/>
          <w:highlight w:val="none"/>
          <w:lang w:val="zh-CN"/>
        </w:rPr>
        <w:t xml:space="preserve">________________</w:t>
      </w:r>
      <w:r>
        <w:rPr>
          <w:rFonts w:ascii="宋体" w:hAnsi="宋体"/>
          <w:color w:val="auto"/>
          <w:sz w:val="24"/>
          <w:szCs w:val="24"/>
          <w:highlight w:val="none"/>
        </w:rPr>
        <w:t xml:space="preserve">    </w:t>
      </w:r>
      <w:r>
        <w:rPr>
          <w:rFonts w:ascii="宋体" w:hAnsi="宋体"/>
          <w:color w:val="auto"/>
          <w:sz w:val="24"/>
          <w:szCs w:val="24"/>
          <w:highlight w:val="none"/>
          <w:lang w:val="zh-CN"/>
        </w:rPr>
        <w:t xml:space="preserve">                      </w:t>
      </w:r>
      <w:r/>
    </w:p>
    <w:p>
      <w:pPr>
        <w:spacing w:line="360" w:lineRule="auto"/>
        <w:rPr>
          <w:rFonts w:ascii="宋体" w:hAnsi="宋体"/>
          <w:color w:val="auto"/>
          <w:sz w:val="24"/>
          <w:szCs w:val="24"/>
          <w:highlight w:val="none"/>
          <w:lang w:val="zh-CN"/>
        </w:rPr>
      </w:pPr>
      <w:r>
        <w:rPr>
          <w:rFonts w:ascii="宋体" w:hAnsi="宋体"/>
          <w:color w:val="auto"/>
          <w:sz w:val="24"/>
          <w:szCs w:val="24"/>
          <w:highlight w:val="none"/>
        </w:rPr>
        <w:t xml:space="preserve">日期：_____年______月______日</w:t>
      </w:r>
      <w:r/>
    </w:p>
    <w:p>
      <w:pPr>
        <w:ind w:firstLine="48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填报说明</w:t>
      </w:r>
      <w:r>
        <w:rPr>
          <w:rFonts w:ascii="宋体" w:hAnsi="宋体"/>
          <w:color w:val="auto"/>
          <w:sz w:val="24"/>
          <w:szCs w:val="20"/>
          <w:highlight w:val="none"/>
        </w:rPr>
        <w:t xml:space="preserve">：</w:t>
      </w:r>
      <w:r/>
    </w:p>
    <w:p>
      <w:pPr>
        <w:ind w:firstLine="480"/>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1、若供应商为事业单位或其他组织或分支机构（仅当磋商文件注明允许分支机构参与的），则法定代表人（单位负责人）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ind w:firstLine="480"/>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若响应文件中全部签字之处均为法定代表人（单位负责人）本人签署，则可不提供本《</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》，但须提供</w:t>
      </w:r>
      <w:r>
        <w:rPr>
          <w:rFonts w:hint="eastAsia" w:ascii="宋体" w:hAnsi="宋体"/>
          <w:color w:val="auto"/>
          <w:sz w:val="24"/>
          <w:szCs w:val="20"/>
          <w:highlight w:val="none"/>
        </w:rPr>
        <w:t xml:space="preserve">《</w:t>
      </w:r>
      <w:r>
        <w:rPr>
          <w:rFonts w:ascii="宋体" w:hAnsi="宋体"/>
          <w:color w:val="auto"/>
          <w:sz w:val="24"/>
          <w:szCs w:val="20"/>
          <w:highlight w:val="none"/>
        </w:rPr>
        <w:t xml:space="preserve">法定代表人（单位负责人）身份证</w:t>
      </w:r>
      <w:r>
        <w:rPr>
          <w:rFonts w:hint="eastAsia" w:ascii="宋体" w:hAnsi="宋体"/>
          <w:color w:val="auto"/>
          <w:sz w:val="24"/>
          <w:szCs w:val="20"/>
          <w:highlight w:val="none"/>
        </w:rPr>
        <w:t xml:space="preserve">明》</w:t>
      </w:r>
      <w:r>
        <w:rPr>
          <w:rFonts w:ascii="宋体" w:hAnsi="宋体"/>
          <w:color w:val="auto"/>
          <w:sz w:val="24"/>
          <w:szCs w:val="20"/>
          <w:highlight w:val="none"/>
        </w:rPr>
        <w:t xml:space="preserve">。</w:t>
      </w:r>
      <w:r/>
    </w:p>
    <w:p>
      <w:pPr>
        <w:ind w:firstLine="480"/>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rPr>
          <w:rFonts w:ascii="宋体" w:hAnsi="宋体"/>
          <w:b/>
          <w:color w:val="auto"/>
          <w:sz w:val="36"/>
          <w:szCs w:val="36"/>
          <w:highlight w:val="none"/>
        </w:rPr>
        <w:br w:type="page" w:clear="all"/>
      </w:r>
      <w:r/>
    </w:p>
    <w:p>
      <w:pPr>
        <w:jc w:val="center"/>
        <w:spacing w:line="36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exact"/>
        <w:rPr>
          <w:rFonts w:ascii="宋体" w:hAnsi="宋体"/>
          <w:b/>
          <w:color w:val="auto"/>
          <w:sz w:val="36"/>
          <w:szCs w:val="36"/>
          <w:highlight w:val="none"/>
        </w:rPr>
      </w:pPr>
      <w:r>
        <w:rPr>
          <w:rFonts w:ascii="宋体" w:hAnsi="宋体"/>
          <w:b/>
          <w:color w:val="auto"/>
          <w:sz w:val="36"/>
          <w:szCs w:val="36"/>
          <w:highlight w:val="non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spacing w:line="360" w:lineRule="auto"/>
        <w:tabs>
          <w:tab w:val="left" w:pos="5580" w:leader="none"/>
        </w:tabs>
        <w:rPr>
          <w:rFonts w:ascii="宋体" w:hAnsi="宋体"/>
          <w:color w:val="auto"/>
          <w:sz w:val="24"/>
          <w:szCs w:val="24"/>
          <w:highlight w:val="none"/>
        </w:rPr>
      </w:pPr>
      <w:r>
        <w:rPr>
          <w:rFonts w:ascii="宋体" w:hAnsi="宋体"/>
          <w:color w:val="auto"/>
          <w:sz w:val="24"/>
          <w:szCs w:val="24"/>
          <w:highlight w:val="none"/>
        </w:rPr>
        <w:t xml:space="preserve">致：</w:t>
      </w:r>
      <w:r>
        <w:rPr>
          <w:rFonts w:hint="eastAsia" w:ascii="宋体" w:hAnsi="宋体" w:cs="宋体"/>
          <w:color w:val="auto"/>
          <w:sz w:val="24"/>
          <w:szCs w:val="28"/>
          <w:highlight w:val="none"/>
        </w:rPr>
        <w:t xml:space="preserve">连云港市交通运输局</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hint="eastAsia" w:ascii="宋体" w:hAnsi="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姓名</w:t>
      </w:r>
      <w:r>
        <w:rPr>
          <w:rFonts w:hint="eastAsia" w:ascii="宋体" w:hAnsi="宋体"/>
          <w:color w:val="auto"/>
          <w:sz w:val="24"/>
          <w:szCs w:val="24"/>
          <w:highlight w:val="none"/>
        </w:rPr>
        <w:t xml:space="preserve">：</w:t>
      </w:r>
      <w:r>
        <w:rPr>
          <w:rFonts w:ascii="宋体" w:hAnsi="宋体"/>
          <w:color w:val="auto"/>
          <w:sz w:val="24"/>
          <w:szCs w:val="24"/>
          <w:highlight w:val="none"/>
        </w:rPr>
        <w:t xml:space="preserve">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系</w:t>
      </w:r>
      <w:r>
        <w:rPr>
          <w:rFonts w:ascii="宋体" w:hAnsi="宋体"/>
          <w:color w:val="auto"/>
          <w:sz w:val="24"/>
          <w:szCs w:val="24"/>
          <w:highlight w:val="none"/>
          <w:u w:val="single"/>
        </w:rPr>
        <w:tab/>
      </w:r>
      <w:r>
        <w:rPr>
          <w:rFonts w:ascii="宋体" w:hAnsi="宋体"/>
          <w:color w:val="auto"/>
          <w:sz w:val="24"/>
          <w:szCs w:val="24"/>
          <w:highlight w:val="none"/>
        </w:rPr>
        <w:t xml:space="preserve">（供应商名称）的法定代表人（单位负责人）。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ind w:right="-46"/>
        <w:spacing w:before="120" w:line="583" w:lineRule="auto"/>
        <w:tabs>
          <w:tab w:val="left" w:pos="567" w:leader="none"/>
        </w:tabs>
        <w:rPr>
          <w:rFonts w:ascii="宋体" w:hAnsi="宋体"/>
          <w:color w:val="auto"/>
          <w:spacing w:val="-3"/>
          <w:sz w:val="24"/>
          <w:szCs w:val="24"/>
          <w:highlight w:val="none"/>
        </w:rPr>
      </w:pPr>
      <w:r>
        <w:rPr>
          <w:rFonts w:ascii="宋体" w:hAnsi="宋体"/>
          <w:color w:val="auto"/>
          <w:sz w:val="24"/>
          <w:szCs w:val="24"/>
          <w:highlight w:val="none"/>
        </w:rPr>
        <w:t xml:space="preserve">附：</w:t>
      </w:r>
      <w:r>
        <w:rPr>
          <w:rFonts w:ascii="宋体" w:hAnsi="宋体"/>
          <w:color w:val="auto"/>
          <w:spacing w:val="-3"/>
          <w:sz w:val="24"/>
          <w:szCs w:val="24"/>
          <w:highlight w:val="none"/>
        </w:rPr>
        <w:t xml:space="preserve">法</w:t>
      </w:r>
      <w:r>
        <w:rPr>
          <w:rFonts w:ascii="宋体" w:hAnsi="宋体"/>
          <w:color w:val="auto"/>
          <w:sz w:val="24"/>
          <w:szCs w:val="24"/>
          <w:highlight w:val="none"/>
        </w:rPr>
        <w:t xml:space="preserve">定</w:t>
      </w:r>
      <w:r>
        <w:rPr>
          <w:rFonts w:ascii="宋体" w:hAnsi="宋体"/>
          <w:color w:val="auto"/>
          <w:spacing w:val="-3"/>
          <w:sz w:val="24"/>
          <w:szCs w:val="24"/>
          <w:highlight w:val="none"/>
        </w:rPr>
        <w:t xml:space="preserve">代</w:t>
      </w:r>
      <w:r>
        <w:rPr>
          <w:rFonts w:ascii="宋体" w:hAnsi="宋体"/>
          <w:color w:val="auto"/>
          <w:sz w:val="24"/>
          <w:szCs w:val="24"/>
          <w:highlight w:val="none"/>
        </w:rPr>
        <w:t xml:space="preserve">表</w:t>
      </w:r>
      <w:r>
        <w:rPr>
          <w:rFonts w:ascii="宋体" w:hAnsi="宋体"/>
          <w:color w:val="auto"/>
          <w:spacing w:val="-3"/>
          <w:sz w:val="24"/>
          <w:szCs w:val="24"/>
          <w:highlight w:val="none"/>
        </w:rPr>
        <w:t xml:space="preserve">人</w:t>
      </w:r>
      <w:r>
        <w:rPr>
          <w:rFonts w:ascii="宋体" w:hAnsi="宋体"/>
          <w:color w:val="auto"/>
          <w:sz w:val="24"/>
          <w:szCs w:val="24"/>
          <w:highlight w:val="none"/>
        </w:rPr>
        <w:t xml:space="preserve">（</w:t>
      </w:r>
      <w:r>
        <w:rPr>
          <w:rFonts w:ascii="宋体" w:hAnsi="宋体"/>
          <w:color w:val="auto"/>
          <w:spacing w:val="-3"/>
          <w:sz w:val="24"/>
          <w:szCs w:val="24"/>
          <w:highlight w:val="none"/>
        </w:rPr>
        <w:t xml:space="preserve">单</w:t>
      </w:r>
      <w:r>
        <w:rPr>
          <w:rFonts w:ascii="宋体" w:hAnsi="宋体"/>
          <w:color w:val="auto"/>
          <w:sz w:val="24"/>
          <w:szCs w:val="24"/>
          <w:highlight w:val="none"/>
        </w:rPr>
        <w:t xml:space="preserve">位</w:t>
      </w:r>
      <w:r>
        <w:rPr>
          <w:rFonts w:ascii="宋体" w:hAnsi="宋体"/>
          <w:color w:val="auto"/>
          <w:spacing w:val="-3"/>
          <w:sz w:val="24"/>
          <w:szCs w:val="24"/>
          <w:highlight w:val="none"/>
        </w:rPr>
        <w:t xml:space="preserve">负</w:t>
      </w:r>
      <w:r>
        <w:rPr>
          <w:rFonts w:ascii="宋体" w:hAnsi="宋体"/>
          <w:color w:val="auto"/>
          <w:sz w:val="24"/>
          <w:szCs w:val="24"/>
          <w:highlight w:val="none"/>
        </w:rPr>
        <w:t xml:space="preserve">责人</w:t>
      </w:r>
      <w:r>
        <w:rPr>
          <w:rFonts w:ascii="宋体" w:hAnsi="宋体"/>
          <w:color w:val="auto"/>
          <w:spacing w:val="-3"/>
          <w:sz w:val="24"/>
          <w:szCs w:val="24"/>
          <w:highlight w:val="none"/>
        </w:rPr>
        <w:t xml:space="preserve">）有效期内的身</w:t>
      </w:r>
      <w:r>
        <w:rPr>
          <w:rFonts w:hint="eastAsia" w:ascii="宋体" w:hAnsi="宋体"/>
          <w:color w:val="auto"/>
          <w:spacing w:val="-3"/>
          <w:sz w:val="24"/>
          <w:szCs w:val="24"/>
          <w:highlight w:val="none"/>
        </w:rPr>
        <w:t xml:space="preserve">份</w:t>
      </w:r>
      <w:r>
        <w:rPr>
          <w:rFonts w:ascii="宋体" w:hAnsi="宋体"/>
          <w:color w:val="auto"/>
          <w:spacing w:val="-3"/>
          <w:sz w:val="24"/>
          <w:szCs w:val="24"/>
          <w:highlight w:val="none"/>
        </w:rPr>
        <w:t xml:space="preserve">证正反面</w:t>
      </w:r>
      <w:r>
        <w:rPr>
          <w:rFonts w:hint="eastAsia" w:ascii="宋体" w:hAnsi="宋体"/>
          <w:color w:val="auto"/>
          <w:spacing w:val="-3"/>
          <w:sz w:val="24"/>
          <w:szCs w:val="24"/>
          <w:highlight w:val="none"/>
        </w:rPr>
        <w:t xml:space="preserve">电子</w:t>
      </w:r>
      <w:r>
        <w:rPr>
          <w:rFonts w:ascii="宋体" w:hAnsi="宋体"/>
          <w:color w:val="auto"/>
          <w:spacing w:val="-3"/>
          <w:sz w:val="24"/>
          <w:szCs w:val="24"/>
          <w:highlight w:val="none"/>
        </w:rPr>
        <w:t xml:space="preserve">件</w:t>
      </w:r>
      <w:r>
        <w:rPr>
          <w:rFonts w:hint="eastAsia" w:ascii="宋体" w:hAnsi="宋体"/>
          <w:color w:val="auto"/>
          <w:spacing w:val="-3"/>
          <w:sz w:val="24"/>
          <w:szCs w:val="24"/>
          <w:highlight w:val="none"/>
        </w:rPr>
        <w:t xml:space="preserve">。</w:t>
      </w:r>
      <w:r/>
    </w:p>
    <w:tbl>
      <w:tblPr>
        <w:tblStyle w:val="7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spacing w:before="120" w:line="583" w:lineRule="auto"/>
        <w:tabs>
          <w:tab w:val="left" w:pos="567" w:leader="none"/>
        </w:tabs>
        <w:rPr>
          <w:rFonts w:ascii="宋体" w:hAnsi="宋体"/>
          <w:color w:val="auto"/>
          <w:spacing w:val="-3"/>
          <w:sz w:val="24"/>
          <w:szCs w:val="24"/>
          <w:highlight w:val="none"/>
        </w:rPr>
      </w:pPr>
      <w:r>
        <w:rPr>
          <w:rFonts w:ascii="宋体" w:hAnsi="宋体"/>
          <w:color w:val="auto"/>
          <w:spacing w:val="-3"/>
          <w:sz w:val="24"/>
          <w:szCs w:val="24"/>
          <w:highlight w:val="none"/>
        </w:rPr>
      </w:r>
      <w:r/>
    </w:p>
    <w:p>
      <w:pPr>
        <w:ind w:right="4305"/>
        <w:spacing w:before="120" w:line="583" w:lineRule="auto"/>
        <w:tabs>
          <w:tab w:val="left" w:pos="567" w:leader="none"/>
        </w:tabs>
        <w:rPr>
          <w:rFonts w:ascii="宋体" w:hAnsi="宋体"/>
          <w:color w:val="auto"/>
          <w:spacing w:val="-3"/>
          <w:sz w:val="24"/>
          <w:szCs w:val="24"/>
          <w:highlight w:val="none"/>
        </w:rPr>
      </w:pPr>
      <w:r>
        <w:rPr>
          <w:rFonts w:ascii="宋体" w:hAnsi="宋体"/>
          <w:color w:val="auto"/>
          <w:spacing w:val="-3"/>
          <w:sz w:val="24"/>
          <w:szCs w:val="24"/>
          <w:highlight w:val="none"/>
        </w:rPr>
      </w:r>
      <w:r/>
    </w:p>
    <w:p>
      <w:pPr>
        <w:spacing w:line="360" w:lineRule="auto"/>
        <w:rPr>
          <w:rFonts w:ascii="宋体" w:hAnsi="宋体"/>
          <w:color w:val="auto"/>
          <w:sz w:val="24"/>
          <w:szCs w:val="24"/>
          <w:highlight w:val="none"/>
          <w:lang w:val="zh-CN"/>
        </w:rPr>
      </w:pPr>
      <w:r>
        <w:rPr>
          <w:rFonts w:hint="eastAsia" w:ascii="宋体" w:hAnsi="宋体"/>
          <w:bCs/>
          <w:color w:val="auto"/>
          <w:sz w:val="24"/>
          <w:szCs w:val="24"/>
          <w:highlight w:val="none"/>
        </w:rPr>
        <w:t xml:space="preserve">供应商</w:t>
      </w:r>
      <w:r>
        <w:rPr>
          <w:rFonts w:ascii="宋体" w:hAnsi="宋体"/>
          <w:color w:val="auto"/>
          <w:sz w:val="24"/>
          <w:szCs w:val="24"/>
          <w:highlight w:val="none"/>
        </w:rPr>
        <w:t xml:space="preserve">名称（加盖公章）</w:t>
      </w:r>
      <w:r>
        <w:rPr>
          <w:rFonts w:ascii="宋体" w:hAnsi="宋体"/>
          <w:color w:val="auto"/>
          <w:sz w:val="24"/>
          <w:szCs w:val="24"/>
          <w:highlight w:val="none"/>
          <w:lang w:val="zh-CN"/>
        </w:rPr>
        <w:t xml:space="preserve">：________________</w:t>
      </w:r>
      <w:r/>
    </w:p>
    <w:p>
      <w:pPr>
        <w:ind w:right="95"/>
        <w:spacing w:before="120" w:line="583" w:lineRule="auto"/>
        <w:tabs>
          <w:tab w:val="left" w:pos="567" w:leader="none"/>
        </w:tabs>
        <w:rPr>
          <w:rFonts w:ascii="宋体" w:hAnsi="宋体"/>
          <w:color w:val="auto"/>
          <w:spacing w:val="-3"/>
          <w:sz w:val="24"/>
          <w:szCs w:val="24"/>
          <w:highlight w:val="none"/>
        </w:rPr>
      </w:pPr>
      <w:r>
        <w:rPr>
          <w:rFonts w:hint="eastAsia" w:ascii="宋体" w:hAnsi="宋体"/>
          <w:color w:val="auto"/>
          <w:spacing w:val="-3"/>
          <w:sz w:val="24"/>
          <w:szCs w:val="24"/>
          <w:highlight w:val="none"/>
        </w:rPr>
        <w:t xml:space="preserve">法定代表人（</w:t>
      </w:r>
      <w:r>
        <w:rPr>
          <w:rFonts w:ascii="宋体" w:hAnsi="宋体"/>
          <w:color w:val="auto"/>
          <w:sz w:val="24"/>
          <w:szCs w:val="24"/>
          <w:highlight w:val="none"/>
        </w:rPr>
        <w:t xml:space="preserve">单位负责人</w:t>
      </w:r>
      <w:r>
        <w:rPr>
          <w:rFonts w:hint="eastAsia" w:ascii="宋体" w:hAnsi="宋体"/>
          <w:color w:val="auto"/>
          <w:spacing w:val="-3"/>
          <w:sz w:val="24"/>
          <w:szCs w:val="24"/>
          <w:highlight w:val="none"/>
        </w:rPr>
        <w:t xml:space="preserve">）（签字、签章或印鉴）：_</w:t>
      </w:r>
      <w:r>
        <w:rPr>
          <w:rFonts w:ascii="宋体" w:hAnsi="宋体"/>
          <w:color w:val="auto"/>
          <w:spacing w:val="-3"/>
          <w:sz w:val="24"/>
          <w:szCs w:val="24"/>
          <w:highlight w:val="none"/>
        </w:rPr>
        <w:t xml:space="preserve">______</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lang w:val="zh-CN"/>
        </w:rPr>
      </w:pPr>
      <w:r>
        <w:rPr>
          <w:rFonts w:ascii="宋体" w:hAnsi="宋体"/>
          <w:color w:val="auto"/>
          <w:sz w:val="24"/>
          <w:szCs w:val="24"/>
          <w:highlight w:val="none"/>
        </w:rPr>
        <w:t xml:space="preserve">日期：_____年______月______日</w:t>
      </w:r>
      <w:r/>
    </w:p>
    <w:p>
      <w:pPr>
        <w:ind w:firstLine="420"/>
        <w:spacing w:line="500" w:lineRule="exact"/>
        <w:rPr>
          <w:color w:val="auto"/>
          <w:szCs w:val="20"/>
          <w:highlight w:val="none"/>
        </w:rPr>
      </w:pPr>
      <w:r>
        <w:rPr>
          <w:color w:val="auto"/>
          <w:szCs w:val="20"/>
          <w:highlight w:val="none"/>
        </w:rPr>
      </w:r>
      <w:r/>
    </w:p>
    <w:p>
      <w:pPr>
        <w:jc w:val="left"/>
        <w:keepLines/>
        <w:keepNext/>
        <w:spacing w:before="120" w:after="120" w:line="560" w:lineRule="exact"/>
        <w:rPr>
          <w:rFonts w:ascii="宋体" w:hAnsi="宋体"/>
          <w:b/>
          <w:color w:val="auto"/>
          <w:sz w:val="30"/>
          <w:szCs w:val="30"/>
          <w:highlight w:val="none"/>
          <w:u w:val="single"/>
        </w:rPr>
        <w:outlineLvl w:val="1"/>
      </w:pPr>
      <w:r>
        <w:rPr>
          <w:color w:val="auto"/>
          <w:szCs w:val="24"/>
          <w:highlight w:val="none"/>
        </w:rPr>
        <w:br w:type="page" w:clear="all"/>
      </w:r>
      <w:bookmarkStart w:id="195" w:name="_Toc22356583"/>
      <w:r/>
      <w:bookmarkStart w:id="196" w:name="_Toc24878535"/>
      <w:r/>
      <w:bookmarkStart w:id="197" w:name="_Toc513029281"/>
      <w:r/>
      <w:bookmarkStart w:id="198" w:name="_Toc120614291"/>
      <w:r/>
      <w:bookmarkStart w:id="199" w:name="_Toc26554103"/>
      <w:r/>
      <w:bookmarkStart w:id="200" w:name="_Toc49090582"/>
      <w:r/>
      <w:bookmarkStart w:id="201" w:name="_Toc120614284"/>
      <w:r/>
      <w:bookmarkStart w:id="202" w:name="_Toc23828483"/>
      <w:r>
        <w:rPr>
          <w:rFonts w:hint="eastAsia" w:ascii="黑体" w:hAnsi="黑体" w:eastAsia="黑体" w:cs="宋体"/>
          <w:bCs/>
          <w:color w:val="auto"/>
          <w:sz w:val="24"/>
          <w:szCs w:val="28"/>
          <w:highlight w:val="none"/>
        </w:rPr>
        <w:t xml:space="preserve">格式11、商务条款偏离表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商务条款偏离表</w:t>
      </w:r>
      <w:r/>
    </w:p>
    <w:p>
      <w:pPr>
        <w:ind w:firstLine="480"/>
        <w:spacing w:line="360" w:lineRule="auto"/>
        <w:rPr>
          <w:rFonts w:ascii="宋体" w:hAnsi="宋体"/>
          <w:b/>
          <w:bCs/>
          <w:color w:val="auto"/>
          <w:sz w:val="24"/>
          <w:szCs w:val="24"/>
          <w:highlight w:val="none"/>
        </w:rPr>
      </w:pPr>
      <w:r>
        <w:rPr>
          <w:rFonts w:hint="eastAsia" w:ascii="宋体" w:hAnsi="宋体"/>
          <w:color w:val="auto"/>
          <w:sz w:val="24"/>
          <w:szCs w:val="24"/>
          <w:highlight w:val="none"/>
        </w:rPr>
        <w:t xml:space="preserve">请逐条对应采购文件“项目需求”等内容要求的商务条件，填写该表。</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项号</w:t>
            </w:r>
            <w:r/>
          </w:p>
        </w:tc>
        <w:tc>
          <w:tcPr>
            <w:tcW w:w="2774"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采购文件的商务条款</w:t>
            </w:r>
            <w:r/>
          </w:p>
        </w:tc>
        <w:tc>
          <w:tcPr>
            <w:tcW w:w="292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响应文件的商务条款</w:t>
            </w:r>
            <w:r/>
          </w:p>
        </w:tc>
        <w:tc>
          <w:tcPr>
            <w:tcW w:w="2444"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77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92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4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77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92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4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77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92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4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77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92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4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77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92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4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77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92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4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77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92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4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77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92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4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77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92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4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77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927"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444" w:type="dxa"/>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rPr>
          <w:rFonts w:ascii="宋体" w:hAnsi="宋体"/>
          <w:color w:val="auto"/>
          <w:szCs w:val="20"/>
          <w:highlight w:val="none"/>
        </w:rPr>
      </w:pPr>
      <w:r>
        <w:rPr>
          <w:rFonts w:hint="eastAsia" w:ascii="宋体" w:hAnsi="宋体"/>
          <w:color w:val="auto"/>
          <w:sz w:val="24"/>
          <w:szCs w:val="24"/>
          <w:highlight w:val="none"/>
        </w:rPr>
        <w:t xml:space="preserve">注：“偏离说明”填写“正偏离”“负偏离”或“无偏离”。</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供应商（盖章）：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法定代表人或委托代理人（签字或盖章）：</w:t>
      </w:r>
      <w:r/>
    </w:p>
    <w:p>
      <w:pPr>
        <w:ind w:firstLine="144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年     月     日 </w:t>
      </w:r>
      <w:bookmarkEnd w:id="195"/>
      <w:bookmarkEnd w:id="196"/>
      <w:bookmarkEnd w:id="197"/>
      <w:bookmarkEnd w:id="198"/>
      <w:bookmarkEnd w:id="199"/>
      <w:bookmarkEnd w:id="200"/>
      <w:bookmarkEnd w:id="201"/>
      <w:bookmarkEnd w:id="202"/>
      <w:r/>
    </w:p>
    <w:p>
      <w:pPr>
        <w:jc w:val="left"/>
        <w:keepLines/>
        <w:keepNext/>
        <w:spacing w:before="120" w:after="120" w:line="560" w:lineRule="exact"/>
        <w:rPr>
          <w:rFonts w:ascii="宋体" w:hAnsi="宋体"/>
          <w:b/>
          <w:color w:val="auto"/>
          <w:sz w:val="24"/>
          <w:szCs w:val="24"/>
          <w:highlight w:val="none"/>
        </w:rPr>
        <w:outlineLvl w:val="1"/>
      </w:pPr>
      <w:r>
        <w:rPr>
          <w:rFonts w:ascii="宋体" w:hAnsi="宋体"/>
          <w:bCs/>
          <w:color w:val="auto"/>
          <w:sz w:val="24"/>
          <w:szCs w:val="24"/>
          <w:highlight w:val="none"/>
        </w:rPr>
        <w:br w:type="page" w:clear="all"/>
      </w:r>
      <w:r>
        <w:rPr>
          <w:rFonts w:hint="eastAsia" w:ascii="黑体" w:hAnsi="黑体" w:eastAsia="黑体" w:cs="宋体"/>
          <w:bCs/>
          <w:color w:val="auto"/>
          <w:sz w:val="24"/>
          <w:szCs w:val="28"/>
          <w:highlight w:val="none"/>
        </w:rPr>
        <w:t xml:space="preserve">格式12、售后服务承诺书</w:t>
      </w:r>
      <w:r/>
    </w:p>
    <w:p>
      <w:pPr>
        <w:jc w:val="center"/>
        <w:spacing w:line="4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售后服务承诺书</w:t>
      </w:r>
      <w:r/>
    </w:p>
    <w:p>
      <w:pPr>
        <w:jc w:val="center"/>
        <w:spacing w:line="360" w:lineRule="auto"/>
        <w:rPr>
          <w:rFonts w:ascii="宋体" w:hAnsi="宋体"/>
          <w:color w:val="auto"/>
          <w:sz w:val="24"/>
          <w:szCs w:val="20"/>
          <w:highlight w:val="none"/>
        </w:rPr>
      </w:pPr>
      <w:r>
        <w:rPr>
          <w:rFonts w:hint="eastAsia" w:ascii="宋体" w:hAnsi="宋体"/>
          <w:color w:val="auto"/>
          <w:sz w:val="24"/>
          <w:szCs w:val="24"/>
          <w:highlight w:val="none"/>
        </w:rPr>
        <w:t xml:space="preserve">（供应商按“项目需求”等内容要求自行填写，格式自定)</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供应商（盖章）：</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法定代表人或委托代理人（签字或盖章）：</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年     月     日</w:t>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keepLines/>
        <w:keepNext/>
        <w:spacing w:before="120" w:after="120" w:line="560" w:lineRule="exact"/>
        <w:rPr>
          <w:rFonts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t xml:space="preserve">格式13、项目团队人员一览表</w:t>
      </w:r>
      <w:r/>
    </w:p>
    <w:p>
      <w:pPr>
        <w:ind w:firstLine="3233"/>
        <w:spacing w:line="520" w:lineRule="exact"/>
        <w:rPr>
          <w:rFonts w:ascii="宋体" w:hAnsi="宋体"/>
          <w:b/>
          <w:bCs/>
          <w:color w:val="auto"/>
          <w:sz w:val="28"/>
          <w:szCs w:val="24"/>
          <w:highlight w:val="none"/>
        </w:rPr>
      </w:pPr>
      <w:r>
        <w:rPr>
          <w:rFonts w:ascii="宋体" w:hAnsi="宋体"/>
          <w:b/>
          <w:bCs/>
          <w:color w:val="auto"/>
          <w:sz w:val="28"/>
          <w:szCs w:val="24"/>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72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3"/>
        <w:gridCol w:w="1847"/>
        <w:gridCol w:w="1953"/>
        <w:gridCol w:w="3526"/>
      </w:tblGrid>
      <w:tr>
        <w:trPr>
          <w:trHeight w:val="930"/>
        </w:trPr>
        <w:tc>
          <w:tcPr>
            <w:tcW w:w="1005" w:type="dxa"/>
            <w:vAlign w:val="center"/>
            <w:textDirection w:val="lrTb"/>
            <w:noWrap w:val="false"/>
          </w:tcPr>
          <w:p>
            <w:pPr>
              <w:jc w:val="center"/>
              <w:spacing w:line="520" w:lineRule="exact"/>
              <w:rPr>
                <w:rFonts w:ascii="宋体" w:hAnsi="宋体"/>
                <w:color w:val="auto"/>
                <w:szCs w:val="24"/>
                <w:highlight w:val="none"/>
              </w:rPr>
            </w:pPr>
            <w:r>
              <w:rPr>
                <w:rFonts w:hint="eastAsia" w:ascii="宋体" w:hAnsi="宋体"/>
                <w:color w:val="auto"/>
                <w:szCs w:val="24"/>
                <w:highlight w:val="none"/>
              </w:rPr>
              <w:t xml:space="preserve">姓  名</w:t>
            </w:r>
            <w:r/>
          </w:p>
        </w:tc>
        <w:tc>
          <w:tcPr>
            <w:tcW w:w="1007" w:type="dxa"/>
            <w:vAlign w:val="center"/>
            <w:textDirection w:val="lrTb"/>
            <w:noWrap w:val="false"/>
          </w:tcPr>
          <w:p>
            <w:pPr>
              <w:jc w:val="center"/>
              <w:spacing w:line="520" w:lineRule="exact"/>
              <w:rPr>
                <w:rFonts w:ascii="宋体" w:hAnsi="宋体"/>
                <w:color w:val="auto"/>
                <w:szCs w:val="24"/>
                <w:highlight w:val="none"/>
              </w:rPr>
            </w:pPr>
            <w:r>
              <w:rPr>
                <w:rFonts w:hint="eastAsia" w:ascii="宋体" w:hAnsi="宋体"/>
                <w:color w:val="auto"/>
                <w:szCs w:val="24"/>
                <w:highlight w:val="none"/>
              </w:rPr>
              <w:t xml:space="preserve">本项目拟任</w:t>
            </w:r>
            <w:r/>
          </w:p>
          <w:p>
            <w:pPr>
              <w:jc w:val="center"/>
              <w:spacing w:line="520" w:lineRule="exact"/>
              <w:rPr>
                <w:rFonts w:ascii="宋体" w:hAnsi="宋体"/>
                <w:color w:val="auto"/>
                <w:szCs w:val="24"/>
                <w:highlight w:val="none"/>
              </w:rPr>
            </w:pPr>
            <w:r>
              <w:rPr>
                <w:rFonts w:hint="eastAsia" w:ascii="宋体" w:hAnsi="宋体"/>
                <w:color w:val="auto"/>
                <w:szCs w:val="24"/>
                <w:highlight w:val="none"/>
              </w:rPr>
              <w:t xml:space="preserve">职  务</w:t>
            </w:r>
            <w:r/>
          </w:p>
        </w:tc>
        <w:tc>
          <w:tcPr>
            <w:tcW w:w="1065" w:type="dxa"/>
            <w:vAlign w:val="center"/>
            <w:textDirection w:val="lrTb"/>
            <w:noWrap w:val="false"/>
          </w:tcPr>
          <w:p>
            <w:pPr>
              <w:jc w:val="center"/>
              <w:spacing w:line="520" w:lineRule="exact"/>
              <w:rPr>
                <w:rFonts w:ascii="宋体" w:hAnsi="宋体"/>
                <w:color w:val="auto"/>
                <w:szCs w:val="24"/>
                <w:highlight w:val="none"/>
              </w:rPr>
            </w:pPr>
            <w:r>
              <w:rPr>
                <w:rFonts w:hint="eastAsia" w:ascii="宋体" w:hAnsi="宋体"/>
                <w:color w:val="auto"/>
                <w:szCs w:val="24"/>
                <w:highlight w:val="none"/>
              </w:rPr>
              <w:t xml:space="preserve">技术职称、专业资质</w:t>
            </w:r>
            <w:r/>
          </w:p>
        </w:tc>
        <w:tc>
          <w:tcPr>
            <w:tcW w:w="1923" w:type="dxa"/>
            <w:vAlign w:val="center"/>
            <w:textDirection w:val="lrTb"/>
            <w:noWrap w:val="false"/>
          </w:tcPr>
          <w:p>
            <w:pPr>
              <w:jc w:val="center"/>
              <w:spacing w:line="520" w:lineRule="exact"/>
              <w:rPr>
                <w:rFonts w:ascii="宋体" w:hAnsi="宋体"/>
                <w:color w:val="auto"/>
                <w:szCs w:val="24"/>
                <w:highlight w:val="none"/>
              </w:rPr>
            </w:pPr>
            <w:r>
              <w:rPr>
                <w:rFonts w:hint="eastAsia" w:ascii="宋体" w:hAnsi="宋体"/>
                <w:color w:val="auto"/>
                <w:szCs w:val="24"/>
                <w:highlight w:val="none"/>
              </w:rPr>
              <w:t xml:space="preserve">主要资历及担任过的职务</w:t>
            </w:r>
            <w:r/>
          </w:p>
        </w:tc>
      </w:tr>
      <w:tr>
        <w:trPr>
          <w:trHeight w:val="729"/>
        </w:trPr>
        <w:tc>
          <w:tcPr>
            <w:tcW w:w="100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07"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6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923"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07"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6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923"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07"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6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923"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07"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6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923"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07"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6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923"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07"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6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923"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07"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6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923"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07"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6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923"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07"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06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923"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bl>
    <w:p>
      <w:pPr>
        <w:spacing w:line="400" w:lineRule="exact"/>
        <w:rPr>
          <w:rFonts w:ascii="宋体" w:hAnsi="宋体"/>
          <w:b/>
          <w:color w:val="auto"/>
          <w:sz w:val="28"/>
          <w:szCs w:val="30"/>
          <w:highlight w:val="none"/>
        </w:rPr>
      </w:pPr>
      <w:r>
        <w:rPr>
          <w:rFonts w:ascii="宋体" w:hAnsi="宋体"/>
          <w:b/>
          <w:color w:val="auto"/>
          <w:sz w:val="28"/>
          <w:szCs w:val="30"/>
          <w:highlight w:val="none"/>
        </w:rPr>
      </w:r>
      <w:r/>
    </w:p>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供应商（盖章）：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法定代表人或委托代理人（签字或盖章）：</w:t>
      </w:r>
      <w:r/>
    </w:p>
    <w:p>
      <w:pPr>
        <w:ind w:firstLine="1440"/>
        <w:spacing w:line="360" w:lineRule="auto"/>
        <w:rPr>
          <w:rFonts w:ascii="宋体" w:hAnsi="Courier New"/>
          <w:color w:val="auto"/>
          <w:sz w:val="24"/>
          <w:szCs w:val="24"/>
          <w:highlight w:val="none"/>
        </w:rPr>
      </w:pPr>
      <w:r>
        <w:rPr>
          <w:rFonts w:hint="eastAsia" w:ascii="宋体" w:hAnsi="宋体"/>
          <w:bCs/>
          <w:color w:val="auto"/>
          <w:sz w:val="24"/>
          <w:szCs w:val="24"/>
          <w:highlight w:val="none"/>
        </w:rPr>
        <w:t xml:space="preserve">年     月     日</w:t>
      </w:r>
      <w:r/>
    </w:p>
    <w:p>
      <w:pPr>
        <w:ind w:firstLine="480"/>
        <w:spacing w:line="360" w:lineRule="auto"/>
        <w:rPr>
          <w:rFonts w:ascii="宋体" w:hAnsi="Courier New"/>
          <w:color w:val="auto"/>
          <w:sz w:val="24"/>
          <w:szCs w:val="24"/>
          <w:highlight w:val="none"/>
        </w:rPr>
      </w:pPr>
      <w:r>
        <w:rPr>
          <w:rFonts w:ascii="宋体" w:hAnsi="Courier New"/>
          <w:color w:val="auto"/>
          <w:sz w:val="24"/>
          <w:szCs w:val="24"/>
          <w:highlight w:val="none"/>
        </w:rPr>
      </w:r>
      <w:r/>
    </w:p>
    <w:p>
      <w:pPr>
        <w:jc w:val="left"/>
        <w:keepLines/>
        <w:keepNext/>
        <w:spacing w:before="120" w:after="120" w:line="560" w:lineRule="exact"/>
        <w:rPr>
          <w:rFonts w:ascii="Arial" w:hAnsi="Arial" w:eastAsia="黑体"/>
          <w:b/>
          <w:bCs/>
          <w:color w:val="auto"/>
          <w:sz w:val="32"/>
          <w:szCs w:val="32"/>
          <w:highlight w:val="none"/>
        </w:rPr>
        <w:outlineLvl w:val="1"/>
      </w:pPr>
      <w:r>
        <w:rPr>
          <w:rFonts w:ascii="Arial" w:hAnsi="Arial" w:eastAsia="黑体"/>
          <w:b/>
          <w:bCs/>
          <w:color w:val="auto"/>
          <w:sz w:val="32"/>
          <w:szCs w:val="32"/>
          <w:highlight w:val="none"/>
        </w:rPr>
        <w:br w:type="page" w:clear="all"/>
      </w:r>
      <w:r>
        <w:rPr>
          <w:rFonts w:hint="eastAsia" w:ascii="黑体" w:hAnsi="黑体" w:eastAsia="黑体" w:cs="宋体"/>
          <w:bCs/>
          <w:color w:val="auto"/>
          <w:sz w:val="24"/>
          <w:szCs w:val="28"/>
          <w:highlight w:val="none"/>
        </w:rPr>
        <w:t xml:space="preserve">格式14、类似项目业绩一览表</w:t>
      </w:r>
      <w:r/>
    </w:p>
    <w:p>
      <w:pPr>
        <w:jc w:val="center"/>
        <w:spacing w:line="520" w:lineRule="exact"/>
        <w:rPr>
          <w:rFonts w:ascii="宋体" w:hAnsi="宋体"/>
          <w:b/>
          <w:bCs/>
          <w:color w:val="auto"/>
          <w:sz w:val="28"/>
          <w:szCs w:val="24"/>
          <w:highlight w:val="none"/>
        </w:rPr>
      </w:pPr>
      <w:r>
        <w:rPr>
          <w:rFonts w:ascii="宋体" w:hAnsi="宋体"/>
          <w:b/>
          <w:bCs/>
          <w:color w:val="auto"/>
          <w:sz w:val="28"/>
          <w:szCs w:val="24"/>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szCs w:val="24"/>
                <w:highlight w:val="none"/>
              </w:rPr>
            </w:pPr>
            <w:r>
              <w:rPr>
                <w:rFonts w:hint="eastAsia" w:ascii="宋体" w:hAnsi="宋体"/>
                <w:color w:val="auto"/>
                <w:sz w:val="28"/>
                <w:szCs w:val="24"/>
                <w:highlight w:val="none"/>
              </w:rPr>
              <w:t xml:space="preserve">序号</w:t>
            </w:r>
            <w:r/>
          </w:p>
        </w:tc>
        <w:tc>
          <w:tcPr>
            <w:tcW w:w="2439" w:type="dxa"/>
            <w:vAlign w:val="center"/>
            <w:textDirection w:val="lrTb"/>
            <w:noWrap w:val="false"/>
          </w:tcPr>
          <w:p>
            <w:pPr>
              <w:jc w:val="center"/>
              <w:spacing w:line="520" w:lineRule="exact"/>
              <w:rPr>
                <w:rFonts w:ascii="宋体" w:hAnsi="宋体"/>
                <w:color w:val="auto"/>
                <w:sz w:val="28"/>
                <w:szCs w:val="24"/>
                <w:highlight w:val="none"/>
              </w:rPr>
            </w:pPr>
            <w:r>
              <w:rPr>
                <w:rFonts w:hint="eastAsia" w:ascii="宋体" w:hAnsi="宋体"/>
                <w:color w:val="auto"/>
                <w:sz w:val="28"/>
                <w:szCs w:val="24"/>
                <w:highlight w:val="none"/>
              </w:rPr>
              <w:t xml:space="preserve">项目名称</w:t>
            </w:r>
            <w:r/>
          </w:p>
        </w:tc>
        <w:tc>
          <w:tcPr>
            <w:tcW w:w="2135" w:type="dxa"/>
            <w:vAlign w:val="center"/>
            <w:textDirection w:val="lrTb"/>
            <w:noWrap w:val="false"/>
          </w:tcPr>
          <w:p>
            <w:pPr>
              <w:jc w:val="center"/>
              <w:spacing w:line="520" w:lineRule="exact"/>
              <w:rPr>
                <w:rFonts w:ascii="宋体" w:hAnsi="宋体"/>
                <w:color w:val="auto"/>
                <w:sz w:val="28"/>
                <w:szCs w:val="24"/>
                <w:highlight w:val="none"/>
              </w:rPr>
            </w:pPr>
            <w:r>
              <w:rPr>
                <w:rFonts w:hint="eastAsia" w:ascii="宋体" w:hAnsi="宋体"/>
                <w:color w:val="auto"/>
                <w:sz w:val="28"/>
                <w:szCs w:val="24"/>
                <w:highlight w:val="none"/>
              </w:rPr>
              <w:t xml:space="preserve">签订时间</w:t>
            </w:r>
            <w:r/>
          </w:p>
        </w:tc>
        <w:tc>
          <w:tcPr>
            <w:tcW w:w="1358" w:type="dxa"/>
            <w:vAlign w:val="center"/>
            <w:textDirection w:val="lrTb"/>
            <w:noWrap w:val="false"/>
          </w:tcPr>
          <w:p>
            <w:pPr>
              <w:jc w:val="center"/>
              <w:spacing w:line="520" w:lineRule="exact"/>
              <w:rPr>
                <w:rFonts w:ascii="宋体" w:hAnsi="宋体"/>
                <w:color w:val="auto"/>
                <w:sz w:val="28"/>
                <w:szCs w:val="24"/>
                <w:highlight w:val="none"/>
              </w:rPr>
            </w:pPr>
            <w:r>
              <w:rPr>
                <w:rFonts w:hint="eastAsia" w:ascii="宋体" w:hAnsi="宋体"/>
                <w:color w:val="auto"/>
                <w:sz w:val="28"/>
                <w:szCs w:val="24"/>
                <w:highlight w:val="none"/>
              </w:rPr>
              <w:t xml:space="preserve">采购单位</w:t>
            </w:r>
            <w:r/>
          </w:p>
        </w:tc>
        <w:tc>
          <w:tcPr>
            <w:tcW w:w="2418" w:type="dxa"/>
            <w:vAlign w:val="center"/>
            <w:textDirection w:val="lrTb"/>
            <w:noWrap w:val="false"/>
          </w:tcPr>
          <w:p>
            <w:pPr>
              <w:jc w:val="center"/>
              <w:spacing w:line="520" w:lineRule="exact"/>
              <w:rPr>
                <w:rFonts w:ascii="宋体" w:hAnsi="宋体"/>
                <w:color w:val="auto"/>
                <w:sz w:val="28"/>
                <w:szCs w:val="24"/>
                <w:highlight w:val="none"/>
              </w:rPr>
            </w:pPr>
            <w:r>
              <w:rPr>
                <w:rFonts w:hint="eastAsia" w:ascii="宋体" w:hAnsi="宋体"/>
                <w:color w:val="auto"/>
                <w:sz w:val="28"/>
                <w:szCs w:val="24"/>
                <w:highlight w:val="none"/>
              </w:rPr>
              <w:t xml:space="preserve">主要标的</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39"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13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35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1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39"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13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35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1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39"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13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35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1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39"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13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35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1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39"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13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35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1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39"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13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35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1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39"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13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35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1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39"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13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35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1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39"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13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35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1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39"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135"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135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c>
          <w:tcPr>
            <w:tcW w:w="2418" w:type="dxa"/>
            <w:vAlign w:val="center"/>
            <w:textDirection w:val="lrTb"/>
            <w:noWrap w:val="false"/>
          </w:tcPr>
          <w:p>
            <w:pPr>
              <w:jc w:val="center"/>
              <w:spacing w:line="520" w:lineRule="exact"/>
              <w:rPr>
                <w:rFonts w:ascii="宋体" w:hAnsi="宋体"/>
                <w:color w:val="auto"/>
                <w:sz w:val="28"/>
                <w:szCs w:val="24"/>
                <w:highlight w:val="none"/>
              </w:rPr>
            </w:pPr>
            <w:r>
              <w:rPr>
                <w:rFonts w:ascii="宋体" w:hAnsi="宋体"/>
                <w:color w:val="auto"/>
                <w:sz w:val="28"/>
                <w:szCs w:val="24"/>
                <w:highlight w:val="none"/>
              </w:rPr>
            </w:r>
            <w:r/>
          </w:p>
        </w:tc>
      </w:tr>
    </w:tbl>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spacing w:line="400" w:lineRule="exact"/>
        <w:rPr>
          <w:rFonts w:ascii="宋体" w:hAnsi="宋体"/>
          <w:b/>
          <w:color w:val="auto"/>
          <w:sz w:val="28"/>
          <w:szCs w:val="30"/>
          <w:highlight w:val="none"/>
        </w:rPr>
      </w:pPr>
      <w:r>
        <w:rPr>
          <w:rFonts w:ascii="宋体" w:hAnsi="宋体"/>
          <w:b/>
          <w:color w:val="auto"/>
          <w:sz w:val="28"/>
          <w:szCs w:val="30"/>
          <w:highlight w:val="none"/>
        </w:rPr>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供应商（盖章）：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法定代表人或委托代理人（签字或盖章）：</w:t>
      </w:r>
      <w:r/>
    </w:p>
    <w:p>
      <w:pPr>
        <w:ind w:firstLine="1440"/>
        <w:spacing w:line="360" w:lineRule="auto"/>
        <w:rPr>
          <w:rFonts w:ascii="宋体" w:hAnsi="Courier New"/>
          <w:color w:val="auto"/>
          <w:sz w:val="24"/>
          <w:szCs w:val="24"/>
          <w:highlight w:val="none"/>
        </w:rPr>
      </w:pPr>
      <w:r>
        <w:rPr>
          <w:rFonts w:hint="eastAsia" w:ascii="宋体" w:hAnsi="宋体"/>
          <w:bCs/>
          <w:color w:val="auto"/>
          <w:sz w:val="24"/>
          <w:szCs w:val="24"/>
          <w:highlight w:val="none"/>
        </w:rPr>
        <w:t xml:space="preserve">年     月     日</w:t>
      </w:r>
      <w:r/>
    </w:p>
    <w:p>
      <w:pPr>
        <w:ind w:firstLine="480"/>
        <w:spacing w:line="360" w:lineRule="auto"/>
        <w:rPr>
          <w:rFonts w:ascii="宋体" w:hAnsi="Courier New"/>
          <w:color w:val="auto"/>
          <w:sz w:val="24"/>
          <w:szCs w:val="24"/>
          <w:highlight w:val="none"/>
        </w:rPr>
      </w:pPr>
      <w:r>
        <w:rPr>
          <w:rFonts w:ascii="宋体" w:hAnsi="Courier New"/>
          <w:color w:val="auto"/>
          <w:sz w:val="24"/>
          <w:szCs w:val="24"/>
          <w:highlight w:val="none"/>
        </w:rPr>
      </w:r>
      <w:r/>
    </w:p>
    <w:p>
      <w:pPr>
        <w:ind w:firstLine="96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keepLines/>
        <w:keepNext/>
        <w:spacing w:before="120" w:after="120" w:line="560" w:lineRule="exact"/>
        <w:rPr>
          <w:rFonts w:ascii="宋体" w:hAnsi="宋体"/>
          <w:b/>
          <w:color w:val="auto"/>
          <w:sz w:val="24"/>
          <w:szCs w:val="24"/>
          <w:highlight w:val="none"/>
        </w:rPr>
        <w:outlineLvl w:val="1"/>
      </w:pPr>
      <w:r>
        <w:rPr>
          <w:rFonts w:hint="eastAsia" w:ascii="黑体" w:hAnsi="黑体" w:eastAsia="黑体" w:cs="宋体"/>
          <w:bCs/>
          <w:color w:val="auto"/>
          <w:sz w:val="24"/>
          <w:szCs w:val="28"/>
          <w:highlight w:val="none"/>
        </w:rPr>
        <w:t xml:space="preserve">格式15、项目需求响应</w:t>
      </w:r>
      <w:r/>
    </w:p>
    <w:p>
      <w:pPr>
        <w:jc w:val="center"/>
        <w:spacing w:line="4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项目需求响应</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（供应商按“项目需求”等内容要求自行填写，格式自定）</w:t>
      </w:r>
      <w:r/>
    </w:p>
    <w:p>
      <w:pPr>
        <w:rPr>
          <w:color w:val="auto"/>
          <w:szCs w:val="24"/>
          <w:highlight w:val="none"/>
        </w:rPr>
      </w:pPr>
      <w:r>
        <w:rPr>
          <w:color w:val="auto"/>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供应商（盖章）：</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法定代表人或委托代理人（签字或盖章）：</w:t>
      </w:r>
      <w:r/>
    </w:p>
    <w:p>
      <w:pPr>
        <w:rPr>
          <w:rFonts w:ascii="宋体" w:hAnsi="宋体"/>
          <w:color w:val="auto"/>
          <w:sz w:val="24"/>
          <w:szCs w:val="24"/>
          <w:highlight w:val="none"/>
        </w:rPr>
      </w:pPr>
      <w:r>
        <w:rPr>
          <w:rFonts w:hint="eastAsia" w:ascii="宋体" w:hAnsi="宋体"/>
          <w:bCs/>
          <w:color w:val="auto"/>
          <w:sz w:val="24"/>
          <w:szCs w:val="24"/>
          <w:highlight w:val="none"/>
        </w:rPr>
        <w:t xml:space="preserve">年     月     日</w:t>
      </w:r>
      <w:r/>
    </w:p>
    <w:p>
      <w:pPr>
        <w:spacing w:line="480" w:lineRule="auto"/>
        <w:rPr>
          <w:rFonts w:ascii="宋体" w:hAnsi="宋体"/>
          <w:color w:val="auto"/>
          <w:sz w:val="24"/>
          <w:szCs w:val="21"/>
          <w:highlight w:val="none"/>
        </w:rPr>
      </w:pPr>
      <w:r>
        <w:rPr>
          <w:rFonts w:ascii="宋体" w:hAnsi="宋体"/>
          <w:color w:val="auto"/>
          <w:sz w:val="24"/>
          <w:szCs w:val="21"/>
          <w:highlight w:val="none"/>
        </w:rPr>
      </w:r>
      <w:bookmarkEnd w:id="181"/>
      <w:bookmarkEnd w:id="182"/>
      <w:r/>
    </w:p>
    <w:p>
      <w:pPr>
        <w:jc w:val="center"/>
        <w:rPr>
          <w:rFonts w:ascii="宋体" w:hAnsi="宋体" w:cs="仿宋"/>
          <w:b/>
          <w:bCs/>
          <w:color w:val="auto"/>
          <w:sz w:val="32"/>
          <w:szCs w:val="32"/>
          <w:highlight w:val="none"/>
        </w:rPr>
      </w:pPr>
      <w:r/>
      <w:bookmarkStart w:id="203" w:name="_Hlt26609389"/>
      <w:r/>
      <w:bookmarkEnd w:id="203"/>
      <w:r/>
      <w:bookmarkStart w:id="204" w:name="_Hlt26671374"/>
      <w:r/>
      <w:bookmarkEnd w:id="204"/>
      <w:r/>
      <w:bookmarkStart w:id="205" w:name="_格式2__法定代表人授权书"/>
      <w:r/>
      <w:bookmarkEnd w:id="205"/>
      <w:r/>
      <w:bookmarkStart w:id="206" w:name="_Hlt26955066"/>
      <w:r/>
      <w:bookmarkEnd w:id="206"/>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color w:val="auto"/>
          <w:sz w:val="24"/>
          <w:szCs w:val="24"/>
          <w:highlight w:val="none"/>
        </w:rPr>
      </w:pPr>
      <w:r>
        <w:rPr>
          <w:color w:val="auto"/>
          <w:sz w:val="24"/>
          <w:szCs w:val="24"/>
          <w:highlight w:val="none"/>
        </w:rPr>
      </w:r>
      <w:r/>
    </w:p>
    <w:p>
      <w:pPr>
        <w:ind w:firstLine="420"/>
        <w:rPr>
          <w:color w:val="auto"/>
          <w:sz w:val="24"/>
          <w:szCs w:val="24"/>
          <w:highlight w:val="none"/>
        </w:rPr>
      </w:pPr>
      <w:r>
        <w:rPr>
          <w:color w:val="auto"/>
          <w:sz w:val="24"/>
          <w:szCs w:val="24"/>
          <w:highlight w:val="none"/>
        </w:rPr>
      </w:r>
      <w:r/>
    </w:p>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小标宋_GBK">
    <w:panose1 w:val="020B0503020202020204"/>
  </w:font>
  <w:font w:name="MS Mincho">
    <w:panose1 w:val="02020603050405090304"/>
  </w:font>
  <w:font w:name="Tahoma">
    <w:panose1 w:val="020B0604030504040204"/>
  </w:font>
  <w:font w:name="楷体_GB2312">
    <w:panose1 w:val="02010609060101010101"/>
  </w:font>
  <w:font w:name="Verdana">
    <w:panose1 w:val="020B0604030504040204"/>
  </w:font>
  <w:font w:name="华文中宋">
    <w:panose1 w:val="02010600040101010101"/>
  </w:font>
  <w:font w:name="仿宋_GB2312">
    <w:panose1 w:val="02010609060101010101"/>
  </w:font>
  <w:font w:name="幼圆">
    <w:panose1 w:val="02010509060101010101"/>
  </w:font>
  <w:font w:name="黑体">
    <w:panose1 w:val="02010609060101010101"/>
  </w:font>
  <w:font w:name="华文细黑">
    <w:panose1 w:val="02010600040101010101"/>
  </w:font>
  <w:font w:name="Calibri">
    <w:panose1 w:val="020F050202020403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1</w:t>
    </w:r>
    <w:r>
      <w:fldChar w:fldCharType="end"/>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5"/>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5"/>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5"/>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7"/>
      <w:isLgl w:val="false"/>
      <w:suff w:val="nothing"/>
      <w:lvlText w:val=""/>
      <w:lvlJc w:val="left"/>
      <w:pPr>
        <w:ind w:left="0" w:firstLine="0"/>
      </w:pPr>
      <w:rPr>
        <w:rFonts w:hint="eastAsia"/>
      </w:rPr>
    </w:lvl>
    <w:lvl w:ilvl="6">
      <w:start w:val="1"/>
      <w:numFmt w:val="decimal"/>
      <w:pStyle w:val="908"/>
      <w:isLgl w:val="false"/>
      <w:suff w:val="nothing"/>
      <w:lvlText w:val=""/>
      <w:lvlJc w:val="left"/>
      <w:pPr>
        <w:ind w:left="0" w:firstLine="0"/>
      </w:pPr>
      <w:rPr>
        <w:rFonts w:hint="eastAsia"/>
      </w:rPr>
    </w:lvl>
    <w:lvl w:ilvl="7">
      <w:start w:val="1"/>
      <w:numFmt w:val="decimal"/>
      <w:pStyle w:val="909"/>
      <w:isLgl w:val="false"/>
      <w:suff w:val="nothing"/>
      <w:lvlText w:val=""/>
      <w:lvlJc w:val="left"/>
      <w:pPr>
        <w:ind w:left="0" w:firstLine="0"/>
      </w:pPr>
      <w:rPr>
        <w:rFonts w:hint="eastAsia"/>
      </w:rPr>
    </w:lvl>
    <w:lvl w:ilvl="8">
      <w:start w:val="1"/>
      <w:numFmt w:val="decimal"/>
      <w:pStyle w:val="910"/>
      <w:isLgl w:val="false"/>
      <w:suff w:val="nothing"/>
      <w:lvlText w:val=""/>
      <w:lvlJc w:val="left"/>
      <w:pPr>
        <w:ind w:left="0" w:firstLine="0"/>
      </w:pPr>
      <w:rPr>
        <w:rFonts w:hint="eastAsia"/>
      </w:rPr>
    </w:lvl>
  </w:abstractNum>
  <w:abstractNum w:abstractNumId="3">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46"/>
    <w:uiPriority w:val="10"/>
    <w:rPr>
      <w:sz w:val="48"/>
      <w:szCs w:val="48"/>
    </w:rPr>
  </w:style>
  <w:style w:type="character" w:styleId="36">
    <w:name w:val="Subtitle Char"/>
    <w:basedOn w:val="722"/>
    <w:link w:val="738"/>
    <w:uiPriority w:val="11"/>
    <w:rPr>
      <w:sz w:val="24"/>
      <w:szCs w:val="24"/>
    </w:rPr>
  </w:style>
  <w:style w:type="character" w:styleId="38">
    <w:name w:val="Quote Char"/>
    <w:link w:val="766"/>
    <w:uiPriority w:val="29"/>
    <w:rPr>
      <w:i/>
    </w:rPr>
  </w:style>
  <w:style w:type="character" w:styleId="40">
    <w:name w:val="Intense Quote Char"/>
    <w:link w:val="768"/>
    <w:uiPriority w:val="30"/>
    <w:rPr>
      <w:i/>
    </w:rPr>
  </w:style>
  <w:style w:type="character" w:styleId="42">
    <w:name w:val="Header Char"/>
    <w:basedOn w:val="722"/>
    <w:link w:val="731"/>
    <w:uiPriority w:val="99"/>
  </w:style>
  <w:style w:type="character" w:styleId="46">
    <w:name w:val="Caption Char"/>
    <w:basedOn w:val="725"/>
    <w:link w:val="735"/>
    <w:uiPriority w:val="99"/>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9"/>
    <w:uiPriority w:val="99"/>
    <w:rPr>
      <w:sz w:val="18"/>
    </w:rPr>
  </w:style>
  <w:style w:type="character" w:styleId="178">
    <w:name w:val="Endnote Text Char"/>
    <w:link w:val="733"/>
    <w:uiPriority w:val="99"/>
    <w:rPr>
      <w:sz w:val="20"/>
    </w:rPr>
  </w:style>
  <w:style w:type="paragraph" w:styleId="189">
    <w:name w:val="TOC Heading"/>
    <w:uiPriority w:val="39"/>
    <w:unhideWhenUsed/>
  </w:style>
  <w:style w:type="paragraph" w:styleId="71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3">
    <w:name w:val="Heading 1"/>
    <w:basedOn w:val="712"/>
    <w:next w:val="712"/>
    <w:link w:val="753"/>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54"/>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5"/>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6"/>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7"/>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58"/>
    <w:uiPriority w:val="9"/>
    <w:unhideWhenUsed/>
    <w:qFormat/>
    <w:pPr>
      <w:keepLines/>
      <w:keepNext/>
      <w:spacing w:before="320" w:after="200"/>
      <w:outlineLvl w:val="5"/>
    </w:pPr>
    <w:rPr>
      <w:rFonts w:ascii="Arial" w:hAnsi="Arial" w:eastAsia="Arial" w:cs="Arial"/>
      <w:b/>
      <w:bCs/>
      <w:sz w:val="22"/>
    </w:rPr>
  </w:style>
  <w:style w:type="paragraph" w:styleId="719">
    <w:name w:val="Heading 7"/>
    <w:basedOn w:val="712"/>
    <w:next w:val="712"/>
    <w:link w:val="759"/>
    <w:uiPriority w:val="9"/>
    <w:unhideWhenUsed/>
    <w:qFormat/>
    <w:pPr>
      <w:keepLines/>
      <w:keepNext/>
      <w:spacing w:before="320" w:after="200"/>
      <w:outlineLvl w:val="6"/>
    </w:pPr>
    <w:rPr>
      <w:rFonts w:ascii="Arial" w:hAnsi="Arial" w:eastAsia="Arial" w:cs="Arial"/>
      <w:b/>
      <w:bCs/>
      <w:i/>
      <w:iCs/>
      <w:sz w:val="22"/>
    </w:rPr>
  </w:style>
  <w:style w:type="paragraph" w:styleId="720">
    <w:name w:val="Heading 8"/>
    <w:basedOn w:val="712"/>
    <w:next w:val="712"/>
    <w:link w:val="760"/>
    <w:uiPriority w:val="9"/>
    <w:unhideWhenUsed/>
    <w:qFormat/>
    <w:pPr>
      <w:keepLines/>
      <w:keepNext/>
      <w:spacing w:before="320" w:after="200"/>
      <w:outlineLvl w:val="7"/>
    </w:pPr>
    <w:rPr>
      <w:rFonts w:ascii="Arial" w:hAnsi="Arial" w:eastAsia="Arial" w:cs="Arial"/>
      <w:i/>
      <w:iCs/>
      <w:sz w:val="22"/>
    </w:rPr>
  </w:style>
  <w:style w:type="paragraph" w:styleId="721">
    <w:name w:val="Heading 9"/>
    <w:basedOn w:val="712"/>
    <w:next w:val="712"/>
    <w:link w:val="761"/>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toa heading"/>
    <w:basedOn w:val="712"/>
    <w:next w:val="712"/>
    <w:uiPriority w:val="99"/>
    <w:unhideWhenUsed/>
    <w:qFormat/>
    <w:pPr>
      <w:spacing w:before="120"/>
    </w:pPr>
    <w:rPr>
      <w:rFonts w:ascii="Cambria" w:hAnsi="Cambria" w:eastAsia="宋体" w:cs="Times New Roman"/>
      <w:sz w:val="24"/>
      <w:szCs w:val="24"/>
    </w:rPr>
  </w:style>
  <w:style w:type="paragraph" w:styleId="727">
    <w:name w:val="Body Text"/>
    <w:basedOn w:val="712"/>
    <w:next w:val="712"/>
    <w:uiPriority w:val="99"/>
    <w:unhideWhenUsed/>
    <w:qFormat/>
    <w:pPr>
      <w:spacing w:after="120"/>
    </w:pPr>
  </w:style>
  <w:style w:type="paragraph" w:styleId="728">
    <w:name w:val="toc 5"/>
    <w:basedOn w:val="712"/>
    <w:next w:val="712"/>
    <w:uiPriority w:val="39"/>
    <w:unhideWhenUsed/>
    <w:qFormat/>
    <w:pPr>
      <w:ind w:left="1134"/>
      <w:spacing w:after="57"/>
    </w:pPr>
  </w:style>
  <w:style w:type="paragraph" w:styleId="729">
    <w:name w:val="toc 3"/>
    <w:basedOn w:val="712"/>
    <w:next w:val="712"/>
    <w:uiPriority w:val="39"/>
    <w:unhideWhenUsed/>
    <w:qFormat/>
    <w:pPr>
      <w:ind w:left="567"/>
      <w:spacing w:after="57"/>
    </w:pPr>
  </w:style>
  <w:style w:type="paragraph" w:styleId="730">
    <w:name w:val="Plain Text"/>
    <w:next w:val="731"/>
    <w:uiPriority w:val="0"/>
    <w:qFormat/>
    <w:pPr>
      <w:jc w:val="both"/>
      <w:widowControl w:val="off"/>
    </w:pPr>
    <w:rPr>
      <w:rFonts w:ascii="宋体" w:hAnsi="Courier New" w:eastAsia="宋体" w:cs="Times New Roman"/>
      <w:sz w:val="21"/>
      <w:szCs w:val="20"/>
      <w:lang w:val="en-US" w:eastAsia="zh-CN" w:bidi="ar-SA"/>
    </w:rPr>
  </w:style>
  <w:style w:type="paragraph" w:styleId="731">
    <w:name w:val="Header"/>
    <w:basedOn w:val="712"/>
    <w:link w:val="770"/>
    <w:uiPriority w:val="99"/>
    <w:unhideWhenUsed/>
    <w:qFormat/>
    <w:pPr>
      <w:tabs>
        <w:tab w:val="center" w:pos="7143" w:leader="none"/>
        <w:tab w:val="right" w:pos="14287" w:leader="none"/>
      </w:tabs>
    </w:pPr>
  </w:style>
  <w:style w:type="paragraph" w:styleId="732">
    <w:name w:val="toc 8"/>
    <w:basedOn w:val="712"/>
    <w:next w:val="712"/>
    <w:uiPriority w:val="39"/>
    <w:unhideWhenUsed/>
    <w:qFormat/>
    <w:pPr>
      <w:ind w:left="1984"/>
      <w:spacing w:after="57"/>
    </w:pPr>
  </w:style>
  <w:style w:type="paragraph" w:styleId="733">
    <w:name w:val="endnote text"/>
    <w:basedOn w:val="712"/>
    <w:link w:val="899"/>
    <w:uiPriority w:val="99"/>
    <w:semiHidden/>
    <w:unhideWhenUsed/>
    <w:qFormat/>
    <w:rPr>
      <w:sz w:val="20"/>
    </w:rPr>
  </w:style>
  <w:style w:type="paragraph" w:styleId="734">
    <w:name w:val="Balloon Text"/>
    <w:basedOn w:val="712"/>
    <w:link w:val="1017"/>
    <w:uiPriority w:val="99"/>
    <w:semiHidden/>
    <w:unhideWhenUsed/>
    <w:qFormat/>
    <w:rPr>
      <w:sz w:val="18"/>
      <w:szCs w:val="18"/>
    </w:rPr>
  </w:style>
  <w:style w:type="paragraph" w:styleId="735">
    <w:name w:val="Footer"/>
    <w:basedOn w:val="712"/>
    <w:link w:val="772"/>
    <w:uiPriority w:val="99"/>
    <w:unhideWhenUsed/>
    <w:qFormat/>
    <w:pPr>
      <w:tabs>
        <w:tab w:val="center" w:pos="7143" w:leader="none"/>
        <w:tab w:val="right" w:pos="14287" w:leader="none"/>
      </w:tabs>
    </w:pPr>
  </w:style>
  <w:style w:type="paragraph" w:styleId="736">
    <w:name w:val="toc 1"/>
    <w:basedOn w:val="712"/>
    <w:next w:val="712"/>
    <w:uiPriority w:val="39"/>
    <w:unhideWhenUsed/>
    <w:qFormat/>
    <w:pPr>
      <w:spacing w:after="57"/>
    </w:pPr>
  </w:style>
  <w:style w:type="paragraph" w:styleId="737">
    <w:name w:val="toc 4"/>
    <w:basedOn w:val="712"/>
    <w:next w:val="712"/>
    <w:uiPriority w:val="39"/>
    <w:unhideWhenUsed/>
    <w:qFormat/>
    <w:pPr>
      <w:ind w:left="850"/>
      <w:spacing w:after="57"/>
    </w:pPr>
  </w:style>
  <w:style w:type="paragraph" w:styleId="738">
    <w:name w:val="Subtitle"/>
    <w:basedOn w:val="712"/>
    <w:next w:val="712"/>
    <w:link w:val="765"/>
    <w:uiPriority w:val="11"/>
    <w:qFormat/>
    <w:pPr>
      <w:spacing w:before="200" w:after="200"/>
    </w:pPr>
    <w:rPr>
      <w:sz w:val="24"/>
      <w:szCs w:val="24"/>
    </w:rPr>
  </w:style>
  <w:style w:type="paragraph" w:styleId="739">
    <w:name w:val="footnote text"/>
    <w:basedOn w:val="712"/>
    <w:link w:val="898"/>
    <w:uiPriority w:val="99"/>
    <w:semiHidden/>
    <w:unhideWhenUsed/>
    <w:qFormat/>
    <w:pPr>
      <w:spacing w:after="40"/>
    </w:pPr>
    <w:rPr>
      <w:sz w:val="18"/>
    </w:rPr>
  </w:style>
  <w:style w:type="paragraph" w:styleId="740">
    <w:name w:val="toc 6"/>
    <w:next w:val="712"/>
    <w:uiPriority w:val="0"/>
    <w:qFormat/>
    <w:pPr>
      <w:ind w:left="2125"/>
      <w:jc w:val="both"/>
    </w:pPr>
    <w:rPr>
      <w:rFonts w:ascii="Calibri" w:hAnsi="Calibri" w:eastAsia="宋体" w:cs="Times New Roman"/>
      <w:sz w:val="21"/>
      <w:lang w:val="en-US" w:eastAsia="zh-CN" w:bidi="ar-SA"/>
    </w:rPr>
  </w:style>
  <w:style w:type="paragraph" w:styleId="741">
    <w:name w:val="table of figures"/>
    <w:basedOn w:val="712"/>
    <w:next w:val="712"/>
    <w:uiPriority w:val="99"/>
    <w:unhideWhenUsed/>
    <w:qFormat/>
  </w:style>
  <w:style w:type="paragraph" w:styleId="742">
    <w:name w:val="toc 2"/>
    <w:basedOn w:val="712"/>
    <w:next w:val="712"/>
    <w:uiPriority w:val="39"/>
    <w:unhideWhenUsed/>
    <w:qFormat/>
    <w:pPr>
      <w:ind w:left="283"/>
      <w:spacing w:after="57"/>
    </w:pPr>
  </w:style>
  <w:style w:type="paragraph" w:styleId="743">
    <w:name w:val="toc 9"/>
    <w:basedOn w:val="712"/>
    <w:next w:val="712"/>
    <w:uiPriority w:val="39"/>
    <w:unhideWhenUsed/>
    <w:qFormat/>
    <w:pPr>
      <w:ind w:left="2268"/>
      <w:spacing w:after="57"/>
    </w:pPr>
  </w:style>
  <w:style w:type="paragraph" w:styleId="744">
    <w:name w:val="Message Header"/>
    <w:basedOn w:val="712"/>
    <w:next w:val="727"/>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ascii="华文细黑" w:hAnsi="华文细黑" w:eastAsia="宋体" w:cs="Times New Roman"/>
      <w:color w:val="000000"/>
      <w:sz w:val="21"/>
      <w:szCs w:val="22"/>
      <w:lang w:val="en-US" w:eastAsia="zh-CN" w:bidi="ar-SA"/>
    </w:rPr>
  </w:style>
  <w:style w:type="paragraph" w:styleId="745">
    <w:name w:val="Normal (Web)"/>
    <w:basedOn w:val="712"/>
    <w:uiPriority w:val="99"/>
    <w:unhideWhenUsed/>
    <w:qFormat/>
    <w:pPr>
      <w:jc w:val="left"/>
      <w:spacing w:before="100" w:beforeAutospacing="1" w:after="100" w:afterAutospacing="1"/>
      <w:widowControl/>
    </w:pPr>
    <w:rPr>
      <w:rFonts w:ascii="宋体" w:hAnsi="宋体" w:cs="宋体"/>
      <w:sz w:val="24"/>
      <w:szCs w:val="24"/>
    </w:rPr>
  </w:style>
  <w:style w:type="paragraph" w:styleId="746">
    <w:name w:val="Title"/>
    <w:basedOn w:val="712"/>
    <w:next w:val="712"/>
    <w:link w:val="764"/>
    <w:uiPriority w:val="10"/>
    <w:qFormat/>
    <w:pPr>
      <w:contextualSpacing/>
      <w:spacing w:before="300" w:after="200"/>
    </w:pPr>
    <w:rPr>
      <w:sz w:val="48"/>
      <w:szCs w:val="48"/>
    </w:rPr>
  </w:style>
  <w:style w:type="paragraph" w:styleId="747">
    <w:name w:val="Body Text First Indent"/>
    <w:basedOn w:val="727"/>
    <w:uiPriority w:val="0"/>
    <w:unhideWhenUsed/>
    <w:qFormat/>
    <w:pPr>
      <w:ind w:firstLine="420"/>
    </w:pPr>
    <w:rPr>
      <w:rFonts w:ascii="华文中宋" w:hAnsi="Calibri" w:eastAsia="华文中宋"/>
      <w:bCs/>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customStyle="1">
    <w:name w:val="[Normal]"/>
    <w:uiPriority w:val="0"/>
    <w:qFormat/>
    <w:rPr>
      <w:rFonts w:ascii="宋体" w:hAnsi="宋体" w:eastAsia="宋体" w:cs="Times New Roman"/>
      <w:sz w:val="24"/>
      <w:szCs w:val="22"/>
      <w:lang w:val="zh-CN" w:eastAsia="zh-CN" w:bidi="ar-SA"/>
    </w:rPr>
  </w:style>
  <w:style w:type="character" w:styleId="753" w:customStyle="1">
    <w:name w:val="标题 1 Char1"/>
    <w:link w:val="713"/>
    <w:uiPriority w:val="9"/>
    <w:qFormat/>
    <w:rPr>
      <w:rFonts w:ascii="Arial" w:hAnsi="Arial" w:eastAsia="Arial" w:cs="Arial"/>
      <w:sz w:val="40"/>
      <w:szCs w:val="40"/>
    </w:rPr>
  </w:style>
  <w:style w:type="character" w:styleId="754" w:customStyle="1">
    <w:name w:val="标题 2 Char1"/>
    <w:link w:val="714"/>
    <w:uiPriority w:val="9"/>
    <w:qFormat/>
    <w:rPr>
      <w:rFonts w:ascii="Arial" w:hAnsi="Arial" w:eastAsia="Arial" w:cs="Arial"/>
      <w:sz w:val="34"/>
    </w:rPr>
  </w:style>
  <w:style w:type="character" w:styleId="755" w:customStyle="1">
    <w:name w:val="标题 3 Char1"/>
    <w:link w:val="715"/>
    <w:uiPriority w:val="9"/>
    <w:qFormat/>
    <w:rPr>
      <w:rFonts w:ascii="Arial" w:hAnsi="Arial" w:eastAsia="Arial" w:cs="Arial"/>
      <w:sz w:val="30"/>
      <w:szCs w:val="30"/>
    </w:rPr>
  </w:style>
  <w:style w:type="character" w:styleId="756" w:customStyle="1">
    <w:name w:val="标题 4 Char1"/>
    <w:link w:val="716"/>
    <w:uiPriority w:val="9"/>
    <w:qFormat/>
    <w:rPr>
      <w:rFonts w:ascii="Arial" w:hAnsi="Arial" w:eastAsia="Arial" w:cs="Arial"/>
      <w:b/>
      <w:bCs/>
      <w:sz w:val="26"/>
      <w:szCs w:val="26"/>
    </w:rPr>
  </w:style>
  <w:style w:type="character" w:styleId="757" w:customStyle="1">
    <w:name w:val="标题 5 Char1"/>
    <w:link w:val="717"/>
    <w:uiPriority w:val="9"/>
    <w:qFormat/>
    <w:rPr>
      <w:rFonts w:ascii="Arial" w:hAnsi="Arial" w:eastAsia="Arial" w:cs="Arial"/>
      <w:b/>
      <w:bCs/>
      <w:sz w:val="24"/>
      <w:szCs w:val="24"/>
    </w:rPr>
  </w:style>
  <w:style w:type="character" w:styleId="758" w:customStyle="1">
    <w:name w:val="标题 6 Char1"/>
    <w:link w:val="718"/>
    <w:uiPriority w:val="9"/>
    <w:qFormat/>
    <w:rPr>
      <w:rFonts w:ascii="Arial" w:hAnsi="Arial" w:eastAsia="Arial" w:cs="Arial"/>
      <w:b/>
      <w:bCs/>
      <w:sz w:val="22"/>
      <w:szCs w:val="22"/>
    </w:rPr>
  </w:style>
  <w:style w:type="character" w:styleId="759" w:customStyle="1">
    <w:name w:val="标题 7 Char1"/>
    <w:link w:val="719"/>
    <w:uiPriority w:val="9"/>
    <w:qFormat/>
    <w:rPr>
      <w:rFonts w:ascii="Arial" w:hAnsi="Arial" w:eastAsia="Arial" w:cs="Arial"/>
      <w:b/>
      <w:bCs/>
      <w:i/>
      <w:iCs/>
      <w:sz w:val="22"/>
      <w:szCs w:val="22"/>
    </w:rPr>
  </w:style>
  <w:style w:type="character" w:styleId="760" w:customStyle="1">
    <w:name w:val="标题 8 Char1"/>
    <w:link w:val="720"/>
    <w:uiPriority w:val="9"/>
    <w:qFormat/>
    <w:rPr>
      <w:rFonts w:ascii="Arial" w:hAnsi="Arial" w:eastAsia="Arial" w:cs="Arial"/>
      <w:i/>
      <w:iCs/>
      <w:sz w:val="22"/>
      <w:szCs w:val="22"/>
    </w:rPr>
  </w:style>
  <w:style w:type="character" w:styleId="761" w:customStyle="1">
    <w:name w:val="标题 9 Char1"/>
    <w:link w:val="721"/>
    <w:uiPriority w:val="9"/>
    <w:qFormat/>
    <w:rPr>
      <w:rFonts w:ascii="Arial" w:hAnsi="Arial" w:eastAsia="Arial" w:cs="Arial"/>
      <w:i/>
      <w:iCs/>
      <w:sz w:val="21"/>
      <w:szCs w:val="21"/>
    </w:rPr>
  </w:style>
  <w:style w:type="paragraph" w:styleId="762">
    <w:name w:val="List Paragraph"/>
    <w:basedOn w:val="712"/>
    <w:uiPriority w:val="34"/>
    <w:qFormat/>
    <w:pPr>
      <w:contextualSpacing/>
      <w:ind w:left="720"/>
    </w:pPr>
  </w:style>
  <w:style w:type="paragraph" w:styleId="763">
    <w:name w:val="No Spacing"/>
    <w:uiPriority w:val="1"/>
    <w:qFormat/>
    <w:rPr>
      <w:rFonts w:ascii="Times New Roman" w:hAnsi="Times New Roman" w:eastAsia="宋体" w:cs="Times New Roman"/>
      <w:lang w:val="en-US" w:eastAsia="zh-CN" w:bidi="ar-SA"/>
    </w:rPr>
  </w:style>
  <w:style w:type="character" w:styleId="764" w:customStyle="1">
    <w:name w:val="标题 Char"/>
    <w:link w:val="746"/>
    <w:uiPriority w:val="10"/>
    <w:qFormat/>
    <w:rPr>
      <w:sz w:val="48"/>
      <w:szCs w:val="48"/>
    </w:rPr>
  </w:style>
  <w:style w:type="character" w:styleId="765" w:customStyle="1">
    <w:name w:val="副标题 Char"/>
    <w:link w:val="738"/>
    <w:uiPriority w:val="11"/>
    <w:qFormat/>
    <w:rPr>
      <w:sz w:val="24"/>
      <w:szCs w:val="24"/>
    </w:rPr>
  </w:style>
  <w:style w:type="paragraph" w:styleId="766">
    <w:name w:val="Quote"/>
    <w:basedOn w:val="712"/>
    <w:next w:val="712"/>
    <w:link w:val="767"/>
    <w:uiPriority w:val="29"/>
    <w:qFormat/>
    <w:pPr>
      <w:ind w:left="720" w:right="720"/>
    </w:pPr>
    <w:rPr>
      <w:i/>
    </w:rPr>
  </w:style>
  <w:style w:type="character" w:styleId="767" w:customStyle="1">
    <w:name w:val="引用 Char"/>
    <w:link w:val="766"/>
    <w:uiPriority w:val="29"/>
    <w:qFormat/>
    <w:rPr>
      <w:i/>
    </w:rPr>
  </w:style>
  <w:style w:type="paragraph" w:styleId="768">
    <w:name w:val="Intense Quote"/>
    <w:basedOn w:val="712"/>
    <w:next w:val="712"/>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Char"/>
    <w:link w:val="768"/>
    <w:uiPriority w:val="30"/>
    <w:qFormat/>
    <w:rPr>
      <w:i/>
    </w:rPr>
  </w:style>
  <w:style w:type="character" w:styleId="770" w:customStyle="1">
    <w:name w:val="页眉 Char1"/>
    <w:link w:val="731"/>
    <w:uiPriority w:val="99"/>
    <w:qFormat/>
  </w:style>
  <w:style w:type="character" w:styleId="771" w:customStyle="1">
    <w:name w:val="Footer Char"/>
    <w:uiPriority w:val="99"/>
    <w:qFormat/>
  </w:style>
  <w:style w:type="character" w:styleId="772" w:customStyle="1">
    <w:name w:val="页脚 Char1"/>
    <w:link w:val="735"/>
    <w:uiPriority w:val="99"/>
    <w:qFormat/>
  </w:style>
  <w:style w:type="table" w:styleId="7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脚注文本 Char"/>
    <w:link w:val="739"/>
    <w:uiPriority w:val="99"/>
    <w:qFormat/>
    <w:rPr>
      <w:sz w:val="18"/>
    </w:rPr>
  </w:style>
  <w:style w:type="character" w:styleId="899" w:customStyle="1">
    <w:name w:val="尾注文本 Char"/>
    <w:link w:val="733"/>
    <w:uiPriority w:val="99"/>
    <w:qFormat/>
    <w:rPr>
      <w:sz w:val="20"/>
    </w:rPr>
  </w:style>
  <w:style w:type="paragraph" w:styleId="900" w:customStyle="1">
    <w:name w:val="TOC 标题1"/>
    <w:uiPriority w:val="39"/>
    <w:unhideWhenUsed/>
    <w:qFormat/>
    <w:rPr>
      <w:rFonts w:ascii="Times New Roman" w:hAnsi="Times New Roman" w:eastAsia="宋体" w:cs="Times New Roman"/>
      <w:lang w:val="en-US" w:eastAsia="zh-CN" w:bidi="ar-SA"/>
    </w:rPr>
  </w:style>
  <w:style w:type="paragraph" w:styleId="901" w:customStyle="1">
    <w:name w:val="标题 11"/>
    <w:basedOn w:val="712"/>
    <w:next w:val="712"/>
    <w:link w:val="915"/>
    <w:uiPriority w:val="0"/>
    <w:qFormat/>
    <w:pPr>
      <w:jc w:val="center"/>
      <w:keepNext/>
      <w:outlineLvl w:val="0"/>
    </w:pPr>
    <w:rPr>
      <w:rFonts w:ascii="楷体_GB2312" w:eastAsia="楷体_GB2312"/>
      <w:sz w:val="28"/>
      <w:szCs w:val="28"/>
    </w:rPr>
  </w:style>
  <w:style w:type="paragraph" w:styleId="902" w:customStyle="1">
    <w:name w:val="标题 21"/>
    <w:basedOn w:val="712"/>
    <w:next w:val="903"/>
    <w:link w:val="9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customStyle="1">
    <w:name w:val="正文缩进1"/>
    <w:basedOn w:val="712"/>
    <w:link w:val="917"/>
    <w:uiPriority w:val="0"/>
    <w:qFormat/>
    <w:pPr>
      <w:ind w:firstLine="420"/>
    </w:pPr>
    <w:rPr>
      <w:szCs w:val="21"/>
    </w:rPr>
  </w:style>
  <w:style w:type="paragraph" w:styleId="904" w:customStyle="1">
    <w:name w:val="标题 31"/>
    <w:basedOn w:val="712"/>
    <w:next w:val="903"/>
    <w:link w:val="918"/>
    <w:uiPriority w:val="0"/>
    <w:qFormat/>
    <w:pPr>
      <w:keepLines/>
      <w:keepNext/>
      <w:spacing w:before="260" w:after="260" w:line="416" w:lineRule="auto"/>
      <w:outlineLvl w:val="2"/>
    </w:pPr>
    <w:rPr>
      <w:b/>
      <w:bCs/>
      <w:sz w:val="32"/>
      <w:szCs w:val="32"/>
    </w:rPr>
  </w:style>
  <w:style w:type="paragraph" w:styleId="905" w:customStyle="1">
    <w:name w:val="标题 41"/>
    <w:basedOn w:val="712"/>
    <w:next w:val="903"/>
    <w:link w:val="919"/>
    <w:uiPriority w:val="0"/>
    <w:qFormat/>
    <w:pPr>
      <w:keepLines/>
      <w:keepNext/>
      <w:spacing w:before="280" w:after="290" w:line="376" w:lineRule="auto"/>
      <w:outlineLvl w:val="3"/>
    </w:pPr>
    <w:rPr>
      <w:rFonts w:ascii="Arial" w:hAnsi="Arial" w:eastAsia="黑体" w:cs="Arial"/>
      <w:b/>
      <w:bCs/>
      <w:sz w:val="28"/>
      <w:szCs w:val="28"/>
    </w:rPr>
  </w:style>
  <w:style w:type="paragraph" w:styleId="906" w:customStyle="1">
    <w:name w:val="标题 51"/>
    <w:basedOn w:val="712"/>
    <w:next w:val="903"/>
    <w:link w:val="920"/>
    <w:uiPriority w:val="0"/>
    <w:qFormat/>
    <w:pPr>
      <w:keepNext/>
      <w:outlineLvl w:val="4"/>
    </w:pPr>
    <w:rPr>
      <w:rFonts w:ascii="宋体"/>
      <w:color w:val="000000"/>
      <w:sz w:val="28"/>
      <w:szCs w:val="28"/>
    </w:rPr>
  </w:style>
  <w:style w:type="paragraph" w:styleId="907" w:customStyle="1">
    <w:name w:val="标题 61"/>
    <w:basedOn w:val="712"/>
    <w:next w:val="712"/>
    <w:link w:val="92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8" w:customStyle="1">
    <w:name w:val="标题 71"/>
    <w:basedOn w:val="712"/>
    <w:next w:val="712"/>
    <w:link w:val="922"/>
    <w:uiPriority w:val="0"/>
    <w:qFormat/>
    <w:pPr>
      <w:numPr>
        <w:ilvl w:val="6"/>
        <w:numId w:val="1"/>
      </w:numPr>
      <w:keepLines/>
      <w:keepNext/>
      <w:spacing w:before="240" w:after="64" w:line="320" w:lineRule="auto"/>
      <w:outlineLvl w:val="6"/>
    </w:pPr>
    <w:rPr>
      <w:b/>
      <w:bCs/>
      <w:sz w:val="24"/>
      <w:szCs w:val="24"/>
    </w:rPr>
  </w:style>
  <w:style w:type="paragraph" w:styleId="909" w:customStyle="1">
    <w:name w:val="标题 81"/>
    <w:basedOn w:val="712"/>
    <w:next w:val="712"/>
    <w:link w:val="9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0" w:customStyle="1">
    <w:name w:val="标题 91"/>
    <w:basedOn w:val="712"/>
    <w:next w:val="712"/>
    <w:link w:val="924"/>
    <w:uiPriority w:val="0"/>
    <w:qFormat/>
    <w:pPr>
      <w:numPr>
        <w:ilvl w:val="8"/>
        <w:numId w:val="1"/>
      </w:numPr>
      <w:keepLines/>
      <w:keepNext/>
      <w:spacing w:before="240" w:after="64" w:line="320" w:lineRule="auto"/>
      <w:outlineLvl w:val="8"/>
    </w:pPr>
    <w:rPr>
      <w:rFonts w:ascii="Arial" w:hAnsi="Arial" w:eastAsia="黑体"/>
      <w:szCs w:val="21"/>
    </w:rPr>
  </w:style>
  <w:style w:type="character" w:styleId="911" w:customStyle="1">
    <w:name w:val="默认段落字体1"/>
    <w:uiPriority w:val="1"/>
    <w:unhideWhenUsed/>
    <w:qFormat/>
  </w:style>
  <w:style w:type="table" w:styleId="912" w:customStyle="1">
    <w:name w:val="普通表格1"/>
    <w:uiPriority w:val="99"/>
    <w:unhideWhenUsed/>
    <w:qFormat/>
    <w:tblPr>
      <w:tblCellMar>
        <w:left w:w="0" w:type="dxa"/>
        <w:top w:w="0" w:type="dxa"/>
        <w:right w:w="0" w:type="dxa"/>
        <w:bottom w:w="0" w:type="dxa"/>
      </w:tblCellMar>
    </w:tblPr>
  </w:style>
  <w:style w:type="paragraph" w:styleId="913" w:customStyle="1">
    <w:name w:val="正文文本缩进1"/>
    <w:basedOn w:val="712"/>
    <w:next w:val="740"/>
    <w:link w:val="914"/>
    <w:uiPriority w:val="0"/>
    <w:unhideWhenUsed/>
    <w:qFormat/>
    <w:pPr>
      <w:ind w:left="420"/>
      <w:spacing w:after="120"/>
    </w:pPr>
  </w:style>
  <w:style w:type="character" w:styleId="914" w:customStyle="1">
    <w:name w:val="正文文本缩进 Char"/>
    <w:basedOn w:val="911"/>
    <w:link w:val="913"/>
    <w:uiPriority w:val="99"/>
    <w:semiHidden/>
    <w:qFormat/>
  </w:style>
  <w:style w:type="character" w:styleId="915" w:customStyle="1">
    <w:name w:val="标题 1 Char"/>
    <w:link w:val="901"/>
    <w:uiPriority w:val="0"/>
    <w:qFormat/>
    <w:rPr>
      <w:rFonts w:ascii="楷体_GB2312" w:hAnsi="Times New Roman" w:eastAsia="楷体_GB2312" w:cs="Times New Roman"/>
      <w:sz w:val="28"/>
      <w:szCs w:val="28"/>
    </w:rPr>
  </w:style>
  <w:style w:type="character" w:styleId="916" w:customStyle="1">
    <w:name w:val="标题 2 Char"/>
    <w:link w:val="902"/>
    <w:uiPriority w:val="0"/>
    <w:qFormat/>
    <w:rPr>
      <w:rFonts w:ascii="Arial" w:hAnsi="Arial" w:eastAsia="幼圆" w:cs="Arial"/>
      <w:b/>
      <w:bCs/>
      <w:sz w:val="44"/>
      <w:szCs w:val="44"/>
    </w:rPr>
  </w:style>
  <w:style w:type="character" w:styleId="917" w:customStyle="1">
    <w:name w:val="正文缩进 Char"/>
    <w:link w:val="903"/>
    <w:uiPriority w:val="0"/>
    <w:qFormat/>
    <w:rPr>
      <w:szCs w:val="21"/>
    </w:rPr>
  </w:style>
  <w:style w:type="character" w:styleId="918" w:customStyle="1">
    <w:name w:val="标题 3 Char"/>
    <w:link w:val="904"/>
    <w:uiPriority w:val="0"/>
    <w:qFormat/>
    <w:rPr>
      <w:rFonts w:ascii="Times New Roman" w:hAnsi="Times New Roman" w:eastAsia="宋体" w:cs="Times New Roman"/>
      <w:b/>
      <w:bCs/>
      <w:sz w:val="32"/>
      <w:szCs w:val="32"/>
    </w:rPr>
  </w:style>
  <w:style w:type="character" w:styleId="919" w:customStyle="1">
    <w:name w:val="标题 4 Char"/>
    <w:link w:val="905"/>
    <w:uiPriority w:val="0"/>
    <w:qFormat/>
    <w:rPr>
      <w:rFonts w:ascii="Arial" w:hAnsi="Arial" w:eastAsia="黑体" w:cs="Arial"/>
      <w:b/>
      <w:bCs/>
      <w:sz w:val="28"/>
      <w:szCs w:val="28"/>
    </w:rPr>
  </w:style>
  <w:style w:type="character" w:styleId="920" w:customStyle="1">
    <w:name w:val="标题 5 Char"/>
    <w:link w:val="906"/>
    <w:uiPriority w:val="0"/>
    <w:qFormat/>
    <w:rPr>
      <w:rFonts w:ascii="宋体" w:hAnsi="Times New Roman" w:eastAsia="宋体" w:cs="Times New Roman"/>
      <w:color w:val="000000"/>
      <w:sz w:val="28"/>
      <w:szCs w:val="28"/>
    </w:rPr>
  </w:style>
  <w:style w:type="character" w:styleId="921" w:customStyle="1">
    <w:name w:val="标题 6 Char"/>
    <w:link w:val="907"/>
    <w:uiPriority w:val="0"/>
    <w:qFormat/>
    <w:rPr>
      <w:rFonts w:ascii="Arial" w:hAnsi="Arial" w:eastAsia="黑体" w:cs="Times New Roman"/>
      <w:b/>
      <w:bCs/>
      <w:sz w:val="24"/>
      <w:szCs w:val="24"/>
    </w:rPr>
  </w:style>
  <w:style w:type="character" w:styleId="922" w:customStyle="1">
    <w:name w:val="标题 7 Char"/>
    <w:link w:val="908"/>
    <w:uiPriority w:val="0"/>
    <w:qFormat/>
    <w:rPr>
      <w:rFonts w:ascii="Times New Roman" w:hAnsi="Times New Roman" w:eastAsia="宋体" w:cs="Times New Roman"/>
      <w:b/>
      <w:bCs/>
      <w:sz w:val="24"/>
      <w:szCs w:val="24"/>
    </w:rPr>
  </w:style>
  <w:style w:type="character" w:styleId="923" w:customStyle="1">
    <w:name w:val="标题 8 Char"/>
    <w:link w:val="909"/>
    <w:uiPriority w:val="0"/>
    <w:qFormat/>
    <w:rPr>
      <w:rFonts w:ascii="Arial" w:hAnsi="Arial" w:eastAsia="黑体" w:cs="Times New Roman"/>
      <w:sz w:val="24"/>
      <w:szCs w:val="24"/>
    </w:rPr>
  </w:style>
  <w:style w:type="character" w:styleId="924" w:customStyle="1">
    <w:name w:val="标题 9 Char"/>
    <w:link w:val="910"/>
    <w:uiPriority w:val="0"/>
    <w:qFormat/>
    <w:rPr>
      <w:rFonts w:ascii="Arial" w:hAnsi="Arial" w:eastAsia="黑体" w:cs="Times New Roman"/>
      <w:szCs w:val="21"/>
    </w:rPr>
  </w:style>
  <w:style w:type="paragraph" w:styleId="925" w:customStyle="1">
    <w:name w:val="列表 31"/>
    <w:basedOn w:val="712"/>
    <w:uiPriority w:val="0"/>
    <w:qFormat/>
    <w:pPr>
      <w:ind w:left="100" w:hanging="200"/>
    </w:pPr>
    <w:rPr>
      <w:szCs w:val="21"/>
    </w:rPr>
  </w:style>
  <w:style w:type="paragraph" w:styleId="926" w:customStyle="1">
    <w:name w:val="目录 71"/>
    <w:basedOn w:val="712"/>
    <w:next w:val="712"/>
    <w:uiPriority w:val="0"/>
    <w:semiHidden/>
    <w:qFormat/>
    <w:pPr>
      <w:ind w:left="1260"/>
      <w:jc w:val="left"/>
    </w:pPr>
    <w:rPr>
      <w:szCs w:val="21"/>
    </w:rPr>
  </w:style>
  <w:style w:type="paragraph" w:styleId="927" w:customStyle="1">
    <w:name w:val="文档结构图1"/>
    <w:basedOn w:val="712"/>
    <w:link w:val="928"/>
    <w:uiPriority w:val="0"/>
    <w:semiHidden/>
    <w:qFormat/>
    <w:pPr>
      <w:shd w:val="clear" w:color="auto" w:fill="000080"/>
    </w:pPr>
    <w:rPr>
      <w:szCs w:val="21"/>
    </w:rPr>
  </w:style>
  <w:style w:type="character" w:styleId="928" w:customStyle="1">
    <w:name w:val="文档结构图 Char"/>
    <w:link w:val="927"/>
    <w:uiPriority w:val="0"/>
    <w:semiHidden/>
    <w:qFormat/>
    <w:rPr>
      <w:rFonts w:ascii="Times New Roman" w:hAnsi="Times New Roman" w:eastAsia="宋体" w:cs="Times New Roman"/>
      <w:szCs w:val="21"/>
      <w:shd w:val="clear" w:color="auto" w:fill="000080"/>
    </w:rPr>
  </w:style>
  <w:style w:type="paragraph" w:styleId="929" w:customStyle="1">
    <w:name w:val="批注文字1"/>
    <w:basedOn w:val="712"/>
    <w:link w:val="930"/>
    <w:uiPriority w:val="0"/>
    <w:unhideWhenUsed/>
    <w:qFormat/>
    <w:pPr>
      <w:jc w:val="left"/>
    </w:pPr>
  </w:style>
  <w:style w:type="character" w:styleId="930" w:customStyle="1">
    <w:name w:val="批注文字 Char"/>
    <w:basedOn w:val="911"/>
    <w:link w:val="929"/>
    <w:uiPriority w:val="99"/>
    <w:semiHidden/>
    <w:qFormat/>
  </w:style>
  <w:style w:type="paragraph" w:styleId="931" w:customStyle="1">
    <w:name w:val="正文文本 31"/>
    <w:basedOn w:val="712"/>
    <w:link w:val="932"/>
    <w:uiPriority w:val="0"/>
    <w:qFormat/>
    <w:rPr>
      <w:rFonts w:ascii="仿宋_GB2312" w:hAnsi="Arial" w:eastAsia="仿宋_GB2312"/>
      <w:sz w:val="32"/>
      <w:szCs w:val="32"/>
    </w:rPr>
  </w:style>
  <w:style w:type="character" w:styleId="932" w:customStyle="1">
    <w:name w:val="正文文本 3 Char"/>
    <w:link w:val="931"/>
    <w:uiPriority w:val="0"/>
    <w:qFormat/>
    <w:rPr>
      <w:rFonts w:ascii="仿宋_GB2312" w:hAnsi="Arial" w:eastAsia="仿宋_GB2312" w:cs="Times New Roman"/>
      <w:sz w:val="32"/>
      <w:szCs w:val="32"/>
    </w:rPr>
  </w:style>
  <w:style w:type="paragraph" w:styleId="933" w:customStyle="1">
    <w:name w:val="正文文本1"/>
    <w:basedOn w:val="712"/>
    <w:link w:val="934"/>
    <w:uiPriority w:val="0"/>
    <w:qFormat/>
    <w:rPr>
      <w:rFonts w:ascii="楷体_GB2312" w:hAnsi="Arial" w:eastAsia="楷体_GB2312"/>
      <w:sz w:val="28"/>
      <w:szCs w:val="28"/>
    </w:rPr>
  </w:style>
  <w:style w:type="character" w:styleId="934" w:customStyle="1">
    <w:name w:val="正文文本 Char"/>
    <w:link w:val="933"/>
    <w:uiPriority w:val="0"/>
    <w:qFormat/>
    <w:rPr>
      <w:rFonts w:ascii="楷体_GB2312" w:hAnsi="Arial" w:eastAsia="楷体_GB2312" w:cs="Times New Roman"/>
      <w:sz w:val="28"/>
      <w:szCs w:val="28"/>
    </w:rPr>
  </w:style>
  <w:style w:type="paragraph" w:styleId="935" w:customStyle="1">
    <w:name w:val="列表 21"/>
    <w:basedOn w:val="712"/>
    <w:uiPriority w:val="0"/>
    <w:qFormat/>
    <w:pPr>
      <w:ind w:left="100" w:hanging="200"/>
    </w:pPr>
    <w:rPr>
      <w:szCs w:val="21"/>
    </w:rPr>
  </w:style>
  <w:style w:type="paragraph" w:styleId="936" w:customStyle="1">
    <w:name w:val="目录 51"/>
    <w:basedOn w:val="712"/>
    <w:next w:val="712"/>
    <w:uiPriority w:val="0"/>
    <w:semiHidden/>
    <w:qFormat/>
    <w:pPr>
      <w:ind w:left="840"/>
      <w:jc w:val="left"/>
    </w:pPr>
    <w:rPr>
      <w:szCs w:val="21"/>
    </w:rPr>
  </w:style>
  <w:style w:type="paragraph" w:styleId="937" w:customStyle="1">
    <w:name w:val="目录 31"/>
    <w:basedOn w:val="712"/>
    <w:next w:val="712"/>
    <w:uiPriority w:val="0"/>
    <w:semiHidden/>
    <w:qFormat/>
    <w:pPr>
      <w:ind w:left="420"/>
      <w:jc w:val="left"/>
    </w:pPr>
    <w:rPr>
      <w:i/>
      <w:iCs/>
      <w:szCs w:val="24"/>
    </w:rPr>
  </w:style>
  <w:style w:type="paragraph" w:styleId="938" w:customStyle="1">
    <w:name w:val="纯文本1"/>
    <w:basedOn w:val="712"/>
    <w:link w:val="939"/>
    <w:uiPriority w:val="0"/>
    <w:qFormat/>
    <w:rPr>
      <w:rFonts w:ascii="宋体" w:hAnsi="Courier New" w:cs="Courier New"/>
      <w:szCs w:val="21"/>
    </w:rPr>
  </w:style>
  <w:style w:type="character" w:styleId="939" w:customStyle="1">
    <w:name w:val="纯文本 Char"/>
    <w:link w:val="938"/>
    <w:uiPriority w:val="0"/>
    <w:qFormat/>
    <w:rPr>
      <w:rFonts w:ascii="宋体" w:hAnsi="Courier New" w:eastAsia="宋体" w:cs="Courier New"/>
      <w:szCs w:val="21"/>
    </w:rPr>
  </w:style>
  <w:style w:type="paragraph" w:styleId="940" w:customStyle="1">
    <w:name w:val="目录 81"/>
    <w:basedOn w:val="712"/>
    <w:next w:val="712"/>
    <w:uiPriority w:val="0"/>
    <w:semiHidden/>
    <w:qFormat/>
    <w:pPr>
      <w:ind w:left="1470"/>
      <w:jc w:val="left"/>
    </w:pPr>
    <w:rPr>
      <w:szCs w:val="21"/>
    </w:rPr>
  </w:style>
  <w:style w:type="paragraph" w:styleId="941" w:customStyle="1">
    <w:name w:val="日期1"/>
    <w:basedOn w:val="712"/>
    <w:next w:val="712"/>
    <w:link w:val="942"/>
    <w:uiPriority w:val="0"/>
    <w:qFormat/>
    <w:rPr>
      <w:sz w:val="24"/>
      <w:szCs w:val="24"/>
    </w:rPr>
  </w:style>
  <w:style w:type="character" w:styleId="942" w:customStyle="1">
    <w:name w:val="日期 Char"/>
    <w:link w:val="941"/>
    <w:uiPriority w:val="0"/>
    <w:qFormat/>
    <w:rPr>
      <w:rFonts w:ascii="Times New Roman" w:hAnsi="Times New Roman" w:eastAsia="宋体" w:cs="Times New Roman"/>
      <w:sz w:val="24"/>
      <w:szCs w:val="24"/>
    </w:rPr>
  </w:style>
  <w:style w:type="paragraph" w:styleId="943" w:customStyle="1">
    <w:name w:val="正文文本缩进 21"/>
    <w:basedOn w:val="712"/>
    <w:link w:val="944"/>
    <w:uiPriority w:val="0"/>
    <w:qFormat/>
    <w:pPr>
      <w:ind w:left="630" w:firstLine="645"/>
    </w:pPr>
    <w:rPr>
      <w:rFonts w:ascii="Arial" w:hAnsi="Arial" w:eastAsia="仿宋_GB2312" w:cs="Arial"/>
      <w:sz w:val="32"/>
      <w:szCs w:val="32"/>
    </w:rPr>
  </w:style>
  <w:style w:type="character" w:styleId="944" w:customStyle="1">
    <w:name w:val="正文文本缩进 2 Char"/>
    <w:link w:val="943"/>
    <w:uiPriority w:val="0"/>
    <w:qFormat/>
    <w:rPr>
      <w:rFonts w:ascii="Arial" w:hAnsi="Arial" w:eastAsia="仿宋_GB2312" w:cs="Arial"/>
      <w:sz w:val="32"/>
      <w:szCs w:val="32"/>
    </w:rPr>
  </w:style>
  <w:style w:type="paragraph" w:styleId="945" w:customStyle="1">
    <w:name w:val="批注框文本1"/>
    <w:basedOn w:val="712"/>
    <w:link w:val="946"/>
    <w:uiPriority w:val="0"/>
    <w:semiHidden/>
    <w:qFormat/>
    <w:rPr>
      <w:sz w:val="18"/>
      <w:szCs w:val="18"/>
    </w:rPr>
  </w:style>
  <w:style w:type="character" w:styleId="946" w:customStyle="1">
    <w:name w:val="批注框文本 Char"/>
    <w:link w:val="945"/>
    <w:uiPriority w:val="0"/>
    <w:semiHidden/>
    <w:qFormat/>
    <w:rPr>
      <w:rFonts w:ascii="Times New Roman" w:hAnsi="Times New Roman" w:eastAsia="宋体" w:cs="Times New Roman"/>
      <w:sz w:val="18"/>
      <w:szCs w:val="18"/>
    </w:rPr>
  </w:style>
  <w:style w:type="paragraph" w:styleId="947" w:customStyle="1">
    <w:name w:val="页脚1"/>
    <w:basedOn w:val="712"/>
    <w:link w:val="948"/>
    <w:uiPriority w:val="0"/>
    <w:qFormat/>
    <w:pPr>
      <w:jc w:val="left"/>
      <w:tabs>
        <w:tab w:val="center" w:pos="4153" w:leader="none"/>
        <w:tab w:val="right" w:pos="8306" w:leader="none"/>
      </w:tabs>
    </w:pPr>
    <w:rPr>
      <w:sz w:val="18"/>
      <w:szCs w:val="18"/>
    </w:rPr>
  </w:style>
  <w:style w:type="character" w:styleId="948" w:customStyle="1">
    <w:name w:val="页脚 Char"/>
    <w:link w:val="947"/>
    <w:uiPriority w:val="0"/>
    <w:qFormat/>
    <w:rPr>
      <w:rFonts w:ascii="Times New Roman" w:hAnsi="Times New Roman" w:eastAsia="宋体" w:cs="Times New Roman"/>
      <w:sz w:val="18"/>
      <w:szCs w:val="18"/>
    </w:rPr>
  </w:style>
  <w:style w:type="paragraph" w:styleId="949" w:customStyle="1">
    <w:name w:val="页眉1"/>
    <w:basedOn w:val="712"/>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0"/>
    <w:qFormat/>
    <w:rPr>
      <w:rFonts w:ascii="Times New Roman" w:hAnsi="Times New Roman" w:eastAsia="宋体" w:cs="Times New Roman"/>
      <w:sz w:val="18"/>
      <w:szCs w:val="18"/>
    </w:rPr>
  </w:style>
  <w:style w:type="paragraph" w:styleId="951" w:customStyle="1">
    <w:name w:val="目录 11"/>
    <w:basedOn w:val="712"/>
    <w:next w:val="712"/>
    <w:uiPriority w:val="0"/>
    <w:semiHidden/>
    <w:qFormat/>
    <w:pPr>
      <w:jc w:val="left"/>
      <w:spacing w:before="120" w:after="120" w:line="400" w:lineRule="exact"/>
      <w:tabs>
        <w:tab w:val="right" w:pos="8720" w:leader="dot"/>
      </w:tabs>
    </w:pPr>
    <w:rPr>
      <w:rFonts w:ascii="宋体" w:hAnsi="宋体"/>
      <w:caps/>
      <w:sz w:val="24"/>
      <w:szCs w:val="24"/>
    </w:rPr>
  </w:style>
  <w:style w:type="paragraph" w:styleId="952" w:customStyle="1">
    <w:name w:val="目录 41"/>
    <w:basedOn w:val="712"/>
    <w:next w:val="712"/>
    <w:uiPriority w:val="0"/>
    <w:semiHidden/>
    <w:qFormat/>
    <w:pPr>
      <w:ind w:left="630"/>
      <w:jc w:val="left"/>
    </w:pPr>
    <w:rPr>
      <w:szCs w:val="21"/>
    </w:rPr>
  </w:style>
  <w:style w:type="paragraph" w:styleId="953" w:customStyle="1">
    <w:name w:val="列表1"/>
    <w:basedOn w:val="712"/>
    <w:uiPriority w:val="0"/>
    <w:qFormat/>
    <w:pPr>
      <w:ind w:left="200" w:hanging="200"/>
    </w:pPr>
    <w:rPr>
      <w:szCs w:val="21"/>
    </w:rPr>
  </w:style>
  <w:style w:type="paragraph" w:styleId="954" w:customStyle="1">
    <w:name w:val="目录 61"/>
    <w:basedOn w:val="712"/>
    <w:next w:val="712"/>
    <w:uiPriority w:val="0"/>
    <w:semiHidden/>
    <w:qFormat/>
    <w:pPr>
      <w:ind w:left="1050"/>
      <w:jc w:val="left"/>
    </w:pPr>
    <w:rPr>
      <w:szCs w:val="21"/>
    </w:rPr>
  </w:style>
  <w:style w:type="paragraph" w:styleId="955" w:customStyle="1">
    <w:name w:val="正文文本缩进 31"/>
    <w:basedOn w:val="712"/>
    <w:link w:val="956"/>
    <w:uiPriority w:val="0"/>
    <w:qFormat/>
    <w:pPr>
      <w:ind w:left="645" w:firstLine="645"/>
    </w:pPr>
    <w:rPr>
      <w:rFonts w:ascii="Arial" w:hAnsi="Arial" w:eastAsia="仿宋_GB2312" w:cs="Arial"/>
      <w:color w:val="ffff00"/>
      <w:sz w:val="32"/>
      <w:szCs w:val="32"/>
    </w:rPr>
  </w:style>
  <w:style w:type="character" w:styleId="956" w:customStyle="1">
    <w:name w:val="正文文本缩进 3 Char"/>
    <w:link w:val="955"/>
    <w:uiPriority w:val="0"/>
    <w:qFormat/>
    <w:rPr>
      <w:rFonts w:ascii="Arial" w:hAnsi="Arial" w:eastAsia="仿宋_GB2312" w:cs="Arial"/>
      <w:color w:val="ffff00"/>
      <w:sz w:val="32"/>
      <w:szCs w:val="32"/>
    </w:rPr>
  </w:style>
  <w:style w:type="paragraph" w:styleId="957" w:customStyle="1">
    <w:name w:val="图表目录1"/>
    <w:basedOn w:val="712"/>
    <w:next w:val="712"/>
    <w:uiPriority w:val="0"/>
    <w:semiHidden/>
    <w:qFormat/>
    <w:pPr>
      <w:ind w:left="840" w:hanging="420"/>
    </w:pPr>
    <w:rPr>
      <w:szCs w:val="21"/>
    </w:rPr>
  </w:style>
  <w:style w:type="paragraph" w:styleId="958" w:customStyle="1">
    <w:name w:val="目录 21"/>
    <w:basedOn w:val="712"/>
    <w:next w:val="712"/>
    <w:uiPriority w:val="0"/>
    <w:semiHidden/>
    <w:qFormat/>
    <w:pPr>
      <w:ind w:left="210"/>
      <w:jc w:val="left"/>
    </w:pPr>
    <w:rPr>
      <w:smallCaps/>
      <w:szCs w:val="24"/>
    </w:rPr>
  </w:style>
  <w:style w:type="paragraph" w:styleId="959" w:customStyle="1">
    <w:name w:val="目录 91"/>
    <w:basedOn w:val="712"/>
    <w:next w:val="712"/>
    <w:uiPriority w:val="0"/>
    <w:semiHidden/>
    <w:qFormat/>
    <w:pPr>
      <w:ind w:left="1680"/>
      <w:jc w:val="left"/>
    </w:pPr>
    <w:rPr>
      <w:szCs w:val="21"/>
    </w:rPr>
  </w:style>
  <w:style w:type="paragraph" w:styleId="960" w:customStyle="1">
    <w:name w:val="正文文本 21"/>
    <w:basedOn w:val="712"/>
    <w:link w:val="961"/>
    <w:uiPriority w:val="0"/>
    <w:qFormat/>
    <w:pPr>
      <w:jc w:val="center"/>
      <w:widowControl/>
    </w:pPr>
    <w:rPr>
      <w:rFonts w:ascii="楷体_GB2312" w:eastAsia="楷体_GB2312"/>
      <w:sz w:val="28"/>
      <w:szCs w:val="28"/>
    </w:rPr>
  </w:style>
  <w:style w:type="character" w:styleId="961" w:customStyle="1">
    <w:name w:val="正文文本 2 Char"/>
    <w:link w:val="960"/>
    <w:uiPriority w:val="0"/>
    <w:qFormat/>
    <w:rPr>
      <w:rFonts w:ascii="楷体_GB2312" w:hAnsi="Times New Roman" w:eastAsia="楷体_GB2312" w:cs="Times New Roman"/>
      <w:sz w:val="28"/>
      <w:szCs w:val="28"/>
    </w:rPr>
  </w:style>
  <w:style w:type="paragraph" w:styleId="962" w:customStyle="1">
    <w:name w:val="普通(网站)1"/>
    <w:basedOn w:val="712"/>
    <w:uiPriority w:val="99"/>
    <w:qFormat/>
    <w:pPr>
      <w:jc w:val="left"/>
      <w:spacing w:before="100" w:beforeAutospacing="1" w:after="100" w:afterAutospacing="1"/>
      <w:widowControl/>
    </w:pPr>
    <w:rPr>
      <w:rFonts w:ascii="宋体" w:hAnsi="宋体" w:cs="宋体"/>
      <w:sz w:val="24"/>
      <w:szCs w:val="24"/>
    </w:rPr>
  </w:style>
  <w:style w:type="paragraph" w:styleId="963" w:customStyle="1">
    <w:name w:val="索引 11"/>
    <w:basedOn w:val="712"/>
    <w:next w:val="712"/>
    <w:uiPriority w:val="0"/>
    <w:semiHidden/>
    <w:qFormat/>
    <w:pPr>
      <w:spacing w:line="240" w:lineRule="atLeast"/>
    </w:pPr>
    <w:rPr>
      <w:b/>
      <w:bCs/>
      <w:szCs w:val="21"/>
    </w:rPr>
  </w:style>
  <w:style w:type="paragraph" w:styleId="964" w:customStyle="1">
    <w:name w:val="批注主题1"/>
    <w:basedOn w:val="929"/>
    <w:next w:val="929"/>
    <w:link w:val="965"/>
    <w:uiPriority w:val="0"/>
    <w:semiHidden/>
    <w:qFormat/>
    <w:rPr>
      <w:b/>
      <w:bCs/>
      <w:szCs w:val="21"/>
    </w:rPr>
  </w:style>
  <w:style w:type="character" w:styleId="965" w:customStyle="1">
    <w:name w:val="批注主题 Char"/>
    <w:link w:val="964"/>
    <w:uiPriority w:val="0"/>
    <w:semiHidden/>
    <w:qFormat/>
    <w:rPr>
      <w:rFonts w:ascii="Times New Roman" w:hAnsi="Times New Roman" w:eastAsia="宋体" w:cs="Times New Roman"/>
      <w:b/>
      <w:bCs/>
      <w:szCs w:val="21"/>
    </w:rPr>
  </w:style>
  <w:style w:type="paragraph" w:styleId="966" w:customStyle="1">
    <w:name w:val="正文首行缩进1"/>
    <w:basedOn w:val="712"/>
    <w:link w:val="967"/>
    <w:uiPriority w:val="0"/>
    <w:qFormat/>
    <w:pPr>
      <w:ind w:firstLine="200"/>
      <w:spacing w:line="360" w:lineRule="auto"/>
    </w:pPr>
    <w:rPr>
      <w:rFonts w:ascii="仿宋_GB2312" w:eastAsia="仿宋_GB2312"/>
      <w:sz w:val="30"/>
      <w:szCs w:val="30"/>
    </w:rPr>
  </w:style>
  <w:style w:type="character" w:styleId="967" w:customStyle="1">
    <w:name w:val="正文首行缩进 Char"/>
    <w:link w:val="966"/>
    <w:uiPriority w:val="0"/>
    <w:qFormat/>
    <w:rPr>
      <w:rFonts w:ascii="仿宋_GB2312" w:hAnsi="Times New Roman" w:eastAsia="仿宋_GB2312" w:cs="Times New Roman"/>
      <w:sz w:val="30"/>
      <w:szCs w:val="30"/>
    </w:rPr>
  </w:style>
  <w:style w:type="paragraph" w:styleId="968" w:customStyle="1">
    <w:name w:val="正文首行缩进 21"/>
    <w:basedOn w:val="913"/>
    <w:link w:val="969"/>
    <w:uiPriority w:val="0"/>
    <w:qFormat/>
    <w:pPr>
      <w:ind w:left="0" w:firstLine="420"/>
      <w:spacing w:after="0" w:line="360" w:lineRule="auto"/>
    </w:pPr>
    <w:rPr>
      <w:rFonts w:ascii="宋体" w:hAnsi="宋体"/>
      <w:szCs w:val="20"/>
    </w:rPr>
  </w:style>
  <w:style w:type="character" w:styleId="969" w:customStyle="1">
    <w:name w:val="正文首行缩进 2 Char"/>
    <w:link w:val="968"/>
    <w:uiPriority w:val="0"/>
    <w:qFormat/>
    <w:rPr>
      <w:rFonts w:ascii="宋体" w:hAnsi="宋体" w:eastAsia="宋体" w:cs="Times New Roman"/>
      <w:szCs w:val="20"/>
    </w:rPr>
  </w:style>
  <w:style w:type="table" w:styleId="970" w:customStyle="1">
    <w:name w:val="网格型1"/>
    <w:basedOn w:val="912"/>
    <w:uiPriority w:val="0"/>
    <w:qFormat/>
    <w:pPr>
      <w:jc w:val="both"/>
      <w:widowControl w:val="off"/>
    </w:pPr>
    <w:tblPr/>
  </w:style>
  <w:style w:type="character" w:styleId="971" w:customStyle="1">
    <w:name w:val="要点1"/>
    <w:uiPriority w:val="0"/>
    <w:qFormat/>
    <w:rPr>
      <w:b/>
      <w:bCs/>
    </w:rPr>
  </w:style>
  <w:style w:type="character" w:styleId="972" w:customStyle="1">
    <w:name w:val="页码1"/>
    <w:uiPriority w:val="0"/>
    <w:qFormat/>
  </w:style>
  <w:style w:type="character" w:styleId="973" w:customStyle="1">
    <w:name w:val="已访问的超链接1"/>
    <w:uiPriority w:val="0"/>
    <w:qFormat/>
    <w:rPr>
      <w:color w:val="800080"/>
      <w:u w:val="single"/>
    </w:rPr>
  </w:style>
  <w:style w:type="character" w:styleId="974" w:customStyle="1">
    <w:name w:val="超链接1"/>
    <w:uiPriority w:val="0"/>
    <w:qFormat/>
    <w:rPr>
      <w:color w:val="0000ff"/>
      <w:u w:val="single"/>
    </w:rPr>
  </w:style>
  <w:style w:type="character" w:styleId="975" w:customStyle="1">
    <w:name w:val="批注引用1"/>
    <w:uiPriority w:val="0"/>
    <w:semiHidden/>
    <w:qFormat/>
    <w:rPr>
      <w:sz w:val="21"/>
      <w:szCs w:val="21"/>
    </w:rPr>
  </w:style>
  <w:style w:type="paragraph" w:styleId="976" w:customStyle="1">
    <w:name w:val="Default"/>
    <w:uiPriority w:val="99"/>
    <w:qFormat/>
    <w:pPr>
      <w:widowControl w:val="off"/>
    </w:pPr>
    <w:rPr>
      <w:rFonts w:ascii="MS Mincho" w:hAnsi="Times New Roman" w:eastAsia="MS Mincho" w:cs="Times New Roman"/>
      <w:color w:val="000000"/>
      <w:sz w:val="24"/>
      <w:szCs w:val="24"/>
      <w:lang w:val="en-US" w:eastAsia="zh-CN" w:bidi="ar-SA"/>
    </w:rPr>
  </w:style>
  <w:style w:type="character" w:styleId="977" w:customStyle="1">
    <w:name w:val="font5 Char"/>
    <w:uiPriority w:val="0"/>
    <w:qFormat/>
    <w:rPr>
      <w:rFonts w:ascii="宋体" w:hAnsi="宋体" w:eastAsia="宋体"/>
      <w:sz w:val="28"/>
      <w:szCs w:val="28"/>
      <w:lang w:val="en-US" w:eastAsia="zh-CN" w:bidi="ar-SA"/>
    </w:rPr>
  </w:style>
  <w:style w:type="character" w:styleId="978" w:customStyle="1">
    <w:name w:val="二级目录 Char"/>
    <w:link w:val="979"/>
    <w:uiPriority w:val="0"/>
    <w:qFormat/>
    <w:rPr>
      <w:b/>
      <w:sz w:val="30"/>
      <w:szCs w:val="28"/>
    </w:rPr>
  </w:style>
  <w:style w:type="paragraph" w:styleId="979" w:customStyle="1">
    <w:name w:val="二级目录"/>
    <w:next w:val="712"/>
    <w:link w:val="97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712"/>
    <w:link w:val="980"/>
    <w:uiPriority w:val="0"/>
    <w:qFormat/>
    <w:pPr>
      <w:contextualSpacing/>
      <w:ind w:left="720"/>
      <w:jc w:val="left"/>
      <w:widowControl/>
    </w:pPr>
    <w:rPr>
      <w:rFonts w:ascii="Calibri" w:hAnsi="Calibri"/>
      <w:sz w:val="24"/>
      <w:szCs w:val="24"/>
      <w:lang w:eastAsia="en-US" w:bidi="en-US"/>
    </w:rPr>
  </w:style>
  <w:style w:type="paragraph" w:styleId="982" w:customStyle="1">
    <w:name w:val="Body Text(ch)"/>
    <w:basedOn w:val="712"/>
    <w:next w:val="933"/>
    <w:uiPriority w:val="0"/>
    <w:qFormat/>
    <w:pPr>
      <w:spacing w:after="120"/>
    </w:pPr>
    <w:rPr>
      <w:rFonts w:ascii="宋体" w:hAnsi="Arial"/>
      <w:bCs/>
      <w:iCs/>
      <w:szCs w:val="24"/>
    </w:rPr>
  </w:style>
  <w:style w:type="paragraph" w:styleId="983" w:customStyle="1">
    <w:name w:val="xl2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w:basedOn w:val="712"/>
    <w:uiPriority w:val="0"/>
    <w:qFormat/>
    <w:pPr>
      <w:ind w:firstLine="200"/>
      <w:tabs>
        <w:tab w:val="left" w:pos="360" w:leader="none"/>
      </w:tabs>
    </w:pPr>
    <w:rPr>
      <w:sz w:val="28"/>
      <w:szCs w:val="30"/>
    </w:rPr>
  </w:style>
  <w:style w:type="paragraph" w:styleId="986" w:customStyle="1">
    <w:name w:val="Char1"/>
    <w:basedOn w:val="927"/>
    <w:uiPriority w:val="0"/>
    <w:qFormat/>
    <w:rPr>
      <w:rFonts w:ascii="Tahoma" w:hAnsi="Tahoma"/>
      <w:sz w:val="24"/>
      <w:szCs w:val="24"/>
    </w:rPr>
  </w:style>
  <w:style w:type="paragraph" w:styleId="987"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988" w:customStyle="1">
    <w:name w:val="table_lines"/>
    <w:basedOn w:val="712"/>
    <w:uiPriority w:val="0"/>
    <w:qFormat/>
    <w:pPr>
      <w:jc w:val="left"/>
      <w:widowControl/>
    </w:pPr>
    <w:rPr>
      <w:sz w:val="20"/>
      <w:szCs w:val="20"/>
      <w:lang w:val="de-DE" w:eastAsia="de-DE"/>
    </w:rPr>
  </w:style>
  <w:style w:type="paragraph" w:styleId="98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0" w:customStyle="1">
    <w:name w:val="font7"/>
    <w:basedOn w:val="712"/>
    <w:uiPriority w:val="0"/>
    <w:qFormat/>
    <w:pPr>
      <w:jc w:val="left"/>
      <w:spacing w:before="100" w:beforeAutospacing="1" w:after="100" w:afterAutospacing="1"/>
      <w:widowControl/>
    </w:pPr>
    <w:rPr>
      <w:rFonts w:hint="eastAsia" w:ascii="宋体" w:hAnsi="宋体"/>
      <w:sz w:val="18"/>
      <w:szCs w:val="18"/>
    </w:rPr>
  </w:style>
  <w:style w:type="paragraph" w:styleId="991" w:customStyle="1">
    <w:name w:val="Char Char Char Char"/>
    <w:basedOn w:val="927"/>
    <w:uiPriority w:val="0"/>
    <w:qFormat/>
    <w:pPr>
      <w:spacing w:line="360" w:lineRule="auto"/>
    </w:pPr>
    <w:rPr>
      <w:rFonts w:ascii="Tahoma" w:hAnsi="Tahoma"/>
      <w:sz w:val="24"/>
      <w:szCs w:val="24"/>
    </w:rPr>
  </w:style>
  <w:style w:type="paragraph" w:styleId="992" w:customStyle="1">
    <w:name w:val="列出段落2"/>
    <w:basedOn w:val="712"/>
    <w:uiPriority w:val="0"/>
    <w:qFormat/>
    <w:pPr>
      <w:contextualSpacing/>
      <w:ind w:left="720"/>
      <w:jc w:val="left"/>
      <w:widowControl/>
    </w:pPr>
    <w:rPr>
      <w:rFonts w:ascii="Calibri" w:hAnsi="Calibri"/>
      <w:sz w:val="24"/>
      <w:szCs w:val="24"/>
      <w:lang w:eastAsia="en-US" w:bidi="en-US"/>
    </w:rPr>
  </w:style>
  <w:style w:type="paragraph" w:styleId="993" w:customStyle="1">
    <w:name w:val="4"/>
    <w:basedOn w:val="712"/>
    <w:next w:val="955"/>
    <w:uiPriority w:val="0"/>
    <w:qFormat/>
    <w:pPr>
      <w:ind w:firstLine="420"/>
      <w:spacing w:line="360" w:lineRule="auto"/>
    </w:pPr>
    <w:rPr>
      <w:color w:val="ff0000"/>
      <w:sz w:val="24"/>
      <w:szCs w:val="24"/>
    </w:rPr>
  </w:style>
  <w:style w:type="paragraph" w:styleId="994" w:customStyle="1">
    <w:name w:val="普通 (Web)"/>
    <w:basedOn w:val="712"/>
    <w:uiPriority w:val="0"/>
    <w:qFormat/>
    <w:pPr>
      <w:jc w:val="left"/>
      <w:spacing w:before="100" w:beforeAutospacing="1" w:after="100" w:afterAutospacing="1"/>
      <w:widowControl/>
    </w:pPr>
    <w:rPr>
      <w:rFonts w:ascii="宋体" w:hAnsi="宋体"/>
      <w:sz w:val="24"/>
      <w:szCs w:val="24"/>
    </w:rPr>
  </w:style>
  <w:style w:type="paragraph" w:styleId="995" w:customStyle="1">
    <w:name w:val="Char Char Char Char Char Char Char Char Char Char"/>
    <w:basedOn w:val="712"/>
    <w:uiPriority w:val="0"/>
    <w:qFormat/>
    <w:pPr>
      <w:spacing w:line="360" w:lineRule="auto"/>
    </w:pPr>
    <w:rPr>
      <w:sz w:val="24"/>
      <w:szCs w:val="20"/>
    </w:rPr>
  </w:style>
  <w:style w:type="paragraph" w:styleId="996" w:customStyle="1">
    <w:name w:val="样式1"/>
    <w:basedOn w:val="712"/>
    <w:uiPriority w:val="0"/>
    <w:qFormat/>
    <w:pPr>
      <w:numPr>
        <w:ilvl w:val="0"/>
        <w:numId w:val="3"/>
      </w:numPr>
    </w:pPr>
    <w:rPr>
      <w:rFonts w:ascii="宋体" w:hAnsi="宋体"/>
      <w:szCs w:val="21"/>
    </w:rPr>
  </w:style>
  <w:style w:type="paragraph" w:styleId="997" w:customStyle="1">
    <w:name w:val="font6"/>
    <w:basedOn w:val="712"/>
    <w:uiPriority w:val="0"/>
    <w:qFormat/>
    <w:pPr>
      <w:jc w:val="left"/>
      <w:spacing w:before="100" w:beforeAutospacing="1" w:after="100" w:afterAutospacing="1"/>
      <w:widowControl/>
    </w:pPr>
    <w:rPr>
      <w:rFonts w:hint="eastAsia" w:ascii="宋体" w:hAnsi="宋体"/>
      <w:sz w:val="28"/>
      <w:szCs w:val="28"/>
      <w:u w:val="single"/>
    </w:rPr>
  </w:style>
  <w:style w:type="paragraph" w:styleId="998"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0" w:customStyle="1">
    <w:name w:val="标题3"/>
    <w:basedOn w:val="712"/>
    <w:next w:val="712"/>
    <w:uiPriority w:val="0"/>
    <w:qFormat/>
    <w:pPr>
      <w:ind w:firstLine="624"/>
      <w:spacing w:line="590" w:lineRule="atLeast"/>
    </w:pPr>
    <w:rPr>
      <w:rFonts w:ascii="方正黑体_GBK" w:eastAsia="方正黑体_GBK"/>
      <w:sz w:val="32"/>
      <w:szCs w:val="32"/>
    </w:rPr>
  </w:style>
  <w:style w:type="paragraph" w:styleId="1001" w:customStyle="1">
    <w:name w:val="xl2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xl29"/>
    <w:basedOn w:val="71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3"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04"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5" w:customStyle="1">
    <w:name w:val="Char 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1006" w:customStyle="1">
    <w:name w:val="xl30"/>
    <w:basedOn w:val="712"/>
    <w:uiPriority w:val="0"/>
    <w:qFormat/>
    <w:pPr>
      <w:jc w:val="center"/>
      <w:spacing w:before="100" w:beforeAutospacing="1" w:after="100" w:afterAutospacing="1"/>
      <w:widowControl/>
    </w:pPr>
    <w:rPr>
      <w:rFonts w:ascii="宋体" w:hAnsi="宋体"/>
      <w:b/>
      <w:bCs/>
      <w:sz w:val="36"/>
      <w:szCs w:val="36"/>
    </w:rPr>
  </w:style>
  <w:style w:type="paragraph" w:styleId="1007" w:customStyle="1">
    <w:name w:val="Char Char Char Char1"/>
    <w:basedOn w:val="927"/>
    <w:uiPriority w:val="0"/>
    <w:qFormat/>
    <w:pPr>
      <w:spacing w:line="360" w:lineRule="auto"/>
    </w:pPr>
    <w:rPr>
      <w:rFonts w:ascii="Tahoma" w:hAnsi="Tahoma"/>
      <w:sz w:val="24"/>
      <w:szCs w:val="24"/>
    </w:rPr>
  </w:style>
  <w:style w:type="paragraph" w:styleId="1008" w:customStyle="1">
    <w:name w:val="table_1stline"/>
    <w:basedOn w:val="712"/>
    <w:uiPriority w:val="0"/>
    <w:qFormat/>
    <w:pPr>
      <w:jc w:val="left"/>
      <w:spacing w:before="120"/>
      <w:widowControl/>
    </w:pPr>
    <w:rPr>
      <w:bCs/>
      <w:sz w:val="20"/>
      <w:szCs w:val="20"/>
      <w:lang w:val="de-DE" w:eastAsia="de-DE"/>
    </w:rPr>
  </w:style>
  <w:style w:type="paragraph" w:styleId="1009" w:customStyle="1">
    <w:name w:val="font5"/>
    <w:basedOn w:val="712"/>
    <w:uiPriority w:val="0"/>
    <w:qFormat/>
    <w:pPr>
      <w:jc w:val="left"/>
      <w:spacing w:before="100" w:beforeAutospacing="1" w:after="100" w:afterAutospacing="1"/>
      <w:widowControl/>
    </w:pPr>
    <w:rPr>
      <w:rFonts w:hint="eastAsia" w:ascii="宋体" w:hAnsi="宋体"/>
      <w:sz w:val="28"/>
      <w:szCs w:val="28"/>
    </w:rPr>
  </w:style>
  <w:style w:type="paragraph" w:styleId="1010"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1" w:customStyle="1">
    <w:name w:val="修订1"/>
    <w:uiPriority w:val="99"/>
    <w:semiHidden/>
    <w:qFormat/>
    <w:rPr>
      <w:rFonts w:ascii="Times New Roman" w:hAnsi="Times New Roman" w:eastAsia="宋体" w:cs="Times New Roman"/>
      <w:sz w:val="21"/>
      <w:szCs w:val="21"/>
      <w:lang w:val="en-US" w:eastAsia="zh-CN" w:bidi="ar-SA"/>
    </w:rPr>
  </w:style>
  <w:style w:type="paragraph" w:styleId="101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13" w:customStyle="1">
    <w:name w:val="WPSOffice手动目录 1"/>
    <w:uiPriority w:val="0"/>
    <w:qFormat/>
    <w:rPr>
      <w:rFonts w:ascii="Times New Roman" w:hAnsi="Times New Roman" w:eastAsia="宋体" w:cs="Times New Roman"/>
      <w:lang w:val="en-US" w:eastAsia="zh-CN" w:bidi="ar-SA"/>
    </w:rPr>
  </w:style>
  <w:style w:type="character" w:styleId="1014" w:customStyle="1">
    <w:name w:val="16"/>
    <w:basedOn w:val="911"/>
    <w:uiPriority w:val="0"/>
    <w:qFormat/>
    <w:rPr>
      <w:sz w:val="21"/>
      <w:szCs w:val="22"/>
      <w:lang w:val="en-US" w:eastAsia="zh-CN" w:bidi="ar-SA"/>
    </w:rPr>
  </w:style>
  <w:style w:type="paragraph" w:styleId="1015" w:customStyle="1">
    <w:name w:val="Table Paragraph"/>
    <w:basedOn w:val="712"/>
    <w:uiPriority w:val="0"/>
    <w:qFormat/>
    <w:pPr>
      <w:jc w:val="left"/>
    </w:pPr>
    <w:rPr>
      <w:rFonts w:ascii="宋体" w:hAnsi="宋体" w:cs="宋体"/>
      <w:sz w:val="22"/>
      <w:lang w:val="zh-CN" w:bidi="zh-CN"/>
    </w:rPr>
  </w:style>
  <w:style w:type="paragraph" w:styleId="1016" w:customStyle="1">
    <w:name w:val="Revision"/>
    <w:hidden/>
    <w:uiPriority w:val="99"/>
    <w:semiHidden/>
    <w:qFormat/>
    <w:rPr>
      <w:rFonts w:ascii="Times New Roman" w:hAnsi="Times New Roman" w:eastAsia="宋体" w:cs="Times New Roman"/>
      <w:sz w:val="21"/>
      <w:szCs w:val="22"/>
      <w:lang w:val="en-US" w:eastAsia="zh-CN" w:bidi="ar-SA"/>
    </w:rPr>
  </w:style>
  <w:style w:type="character" w:styleId="1017" w:customStyle="1">
    <w:name w:val="批注框文本 Char1"/>
    <w:basedOn w:val="722"/>
    <w:link w:val="734"/>
    <w:uiPriority w:val="99"/>
    <w:semiHidden/>
    <w:qFormat/>
    <w:rPr>
      <w:sz w:val="18"/>
      <w:szCs w:val="18"/>
    </w:rPr>
  </w:style>
  <w:style w:type="character" w:styleId="1018" w:customStyle="1">
    <w:name w:val="fontstyle01"/>
    <w:basedOn w:val="722"/>
    <w:uiPriority w:val="0"/>
    <w:qFormat/>
    <w:rPr>
      <w:rFonts w:hint="eastAsia" w:ascii="宋体" w:hAnsi="宋体" w:eastAsia="宋体"/>
      <w:color w:val="000000"/>
      <w:sz w:val="22"/>
      <w:szCs w:val="22"/>
    </w:rPr>
  </w:style>
  <w:style w:type="numbering" w:styleId="8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杨洋</cp:lastModifiedBy>
  <cp:revision>1</cp:revision>
  <dcterms:created xsi:type="dcterms:W3CDTF">2024-10-17T08:32:00Z</dcterms:created>
  <dcterms:modified xsi:type="dcterms:W3CDTF">2025-12-03T10:26:42Z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D1956F6A9E1C4B6DAE517A8359078478_13</vt:lpwstr>
  </property>
  <property fmtid="{D5CDD505-2E9C-101B-9397-08002B2CF9AE}" pid="4" name="KSOTemplateDocerSaveRecord">
    <vt:lpwstr>eyJoZGlkIjoiOWNjOGQ2MmNhZmI4ZDcxZTYxNDY3YzQyZGZmMGM0YjIiLCJ1c2VySWQiOiIyNzIxODk3NDkifQ==</vt:lpwstr>
  </property>
</Properties>
</file>